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62CD08" w14:textId="77777777" w:rsidR="005D467E" w:rsidRDefault="005D467E" w:rsidP="00496D78">
      <w:pPr>
        <w:spacing w:after="0"/>
        <w:rPr>
          <w:color w:val="2F5496" w:themeColor="accent1" w:themeShade="BF"/>
          <w:sz w:val="18"/>
          <w:szCs w:val="18"/>
        </w:rPr>
      </w:pPr>
    </w:p>
    <w:p w14:paraId="40471840" w14:textId="03252756" w:rsidR="0041663B" w:rsidRPr="00C360E1" w:rsidRDefault="0041663B" w:rsidP="00D552BB">
      <w:pPr>
        <w:spacing w:after="0"/>
        <w:jc w:val="center"/>
        <w:rPr>
          <w:rFonts w:cs="Times New Roman (Body CS)"/>
          <w:color w:val="1C4F94"/>
          <w:spacing w:val="-10"/>
          <w:sz w:val="18"/>
          <w:szCs w:val="18"/>
        </w:rPr>
      </w:pPr>
      <w:r w:rsidRPr="00C360E1">
        <w:rPr>
          <w:rFonts w:cs="Times New Roman (Body CS)"/>
          <w:color w:val="1C4F94"/>
          <w:spacing w:val="-10"/>
          <w:sz w:val="18"/>
          <w:szCs w:val="18"/>
        </w:rPr>
        <w:t>Steve Sisolak</w:t>
      </w:r>
    </w:p>
    <w:p w14:paraId="5DD2CE64" w14:textId="641C014A" w:rsidR="0041663B" w:rsidRPr="00C360E1" w:rsidRDefault="0041663B" w:rsidP="00D552BB">
      <w:pPr>
        <w:spacing w:after="240"/>
        <w:jc w:val="center"/>
        <w:rPr>
          <w:rFonts w:cs="Times New Roman (Body CS)"/>
          <w:i/>
          <w:iCs/>
          <w:color w:val="1C4F94"/>
          <w:spacing w:val="-10"/>
          <w:sz w:val="18"/>
          <w:szCs w:val="18"/>
        </w:rPr>
      </w:pPr>
      <w:r w:rsidRPr="00C360E1">
        <w:rPr>
          <w:rFonts w:cs="Times New Roman (Body CS)"/>
          <w:i/>
          <w:iCs/>
          <w:color w:val="1C4F94"/>
          <w:spacing w:val="-10"/>
          <w:sz w:val="18"/>
          <w:szCs w:val="18"/>
        </w:rPr>
        <w:t>Governor</w:t>
      </w:r>
    </w:p>
    <w:p w14:paraId="216A6ACC" w14:textId="356EE437" w:rsidR="003C73B9" w:rsidRPr="00C360E1" w:rsidRDefault="003C73B9" w:rsidP="00D552BB">
      <w:pPr>
        <w:spacing w:after="0"/>
        <w:jc w:val="center"/>
        <w:rPr>
          <w:rFonts w:cs="Times New Roman (Body CS)"/>
          <w:color w:val="1C4F94"/>
          <w:spacing w:val="-10"/>
          <w:sz w:val="18"/>
          <w:szCs w:val="18"/>
        </w:rPr>
      </w:pPr>
      <w:r w:rsidRPr="00C360E1">
        <w:rPr>
          <w:rFonts w:cs="Times New Roman (Body CS)"/>
          <w:color w:val="1C4F94"/>
          <w:spacing w:val="-10"/>
          <w:sz w:val="18"/>
          <w:szCs w:val="18"/>
        </w:rPr>
        <w:t>Richard Whitley, MS</w:t>
      </w:r>
    </w:p>
    <w:p w14:paraId="7A35DD21" w14:textId="38A5803A" w:rsidR="003C73B9" w:rsidRPr="00C360E1" w:rsidRDefault="003C73B9" w:rsidP="00D552BB">
      <w:pPr>
        <w:spacing w:after="0"/>
        <w:jc w:val="center"/>
        <w:rPr>
          <w:rFonts w:cs="Times New Roman (Body CS)"/>
          <w:i/>
          <w:iCs/>
          <w:color w:val="1C4F94"/>
          <w:spacing w:val="-10"/>
          <w:sz w:val="18"/>
          <w:szCs w:val="18"/>
        </w:rPr>
      </w:pPr>
      <w:r w:rsidRPr="00C360E1">
        <w:rPr>
          <w:rFonts w:cs="Times New Roman (Body CS)"/>
          <w:i/>
          <w:iCs/>
          <w:color w:val="1C4F94"/>
          <w:spacing w:val="-10"/>
          <w:sz w:val="18"/>
          <w:szCs w:val="18"/>
        </w:rPr>
        <w:t>Director</w:t>
      </w:r>
    </w:p>
    <w:p w14:paraId="6872852B" w14:textId="6FEB9956" w:rsidR="0041663B" w:rsidRDefault="0041663B" w:rsidP="00A948D2">
      <w:pPr>
        <w:spacing w:after="0"/>
        <w:ind w:left="236" w:hanging="416"/>
        <w:jc w:val="center"/>
        <w:rPr>
          <w:sz w:val="18"/>
          <w:szCs w:val="18"/>
        </w:rPr>
      </w:pPr>
      <w:r>
        <w:rPr>
          <w:sz w:val="18"/>
          <w:szCs w:val="18"/>
        </w:rPr>
        <w:br w:type="column"/>
      </w:r>
      <w:r>
        <w:rPr>
          <w:noProof/>
          <w:sz w:val="18"/>
          <w:szCs w:val="18"/>
        </w:rPr>
        <w:drawing>
          <wp:inline distT="0" distB="0" distL="0" distR="0" wp14:anchorId="1DA1D8BF" wp14:editId="3035CE2D">
            <wp:extent cx="914400" cy="914400"/>
            <wp:effectExtent l="0" t="0" r="0" b="0"/>
            <wp:docPr id="1" name="Picture 1" descr="The Great Seal of the State of Nev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Great Seal of the State of Nevada"/>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14402" cy="914402"/>
                    </a:xfrm>
                    <a:prstGeom prst="rect">
                      <a:avLst/>
                    </a:prstGeom>
                  </pic:spPr>
                </pic:pic>
              </a:graphicData>
            </a:graphic>
          </wp:inline>
        </w:drawing>
      </w:r>
    </w:p>
    <w:p w14:paraId="53FEC580" w14:textId="767D99D1" w:rsidR="0041663B" w:rsidRPr="00C360E1" w:rsidRDefault="0041663B" w:rsidP="00D02D61">
      <w:pPr>
        <w:spacing w:after="0" w:line="240" w:lineRule="auto"/>
        <w:ind w:firstLine="990"/>
        <w:rPr>
          <w:b/>
          <w:bCs/>
          <w:smallCaps/>
          <w:color w:val="1C4F94"/>
          <w:sz w:val="40"/>
          <w:szCs w:val="40"/>
        </w:rPr>
      </w:pPr>
      <w:r>
        <w:rPr>
          <w:sz w:val="18"/>
          <w:szCs w:val="18"/>
        </w:rPr>
        <w:br w:type="column"/>
      </w:r>
      <w:r w:rsidRPr="00C360E1">
        <w:rPr>
          <w:b/>
          <w:bCs/>
          <w:smallCaps/>
          <w:color w:val="1C4F94"/>
          <w:sz w:val="40"/>
          <w:szCs w:val="40"/>
        </w:rPr>
        <w:t>Departmen</w:t>
      </w:r>
      <w:r w:rsidR="008A35C5" w:rsidRPr="00C360E1">
        <w:rPr>
          <w:b/>
          <w:bCs/>
          <w:smallCaps/>
          <w:color w:val="1C4F94"/>
          <w:sz w:val="40"/>
          <w:szCs w:val="40"/>
        </w:rPr>
        <w:t>t of</w:t>
      </w:r>
    </w:p>
    <w:p w14:paraId="4B82E3E8" w14:textId="682D0545" w:rsidR="008A35C5" w:rsidRPr="00C360E1" w:rsidRDefault="008A35C5" w:rsidP="00D02D61">
      <w:pPr>
        <w:spacing w:after="0"/>
        <w:ind w:left="-450" w:right="-898" w:firstLine="540"/>
        <w:rPr>
          <w:b/>
          <w:bCs/>
          <w:smallCaps/>
          <w:color w:val="1C4F94"/>
          <w:sz w:val="40"/>
          <w:szCs w:val="40"/>
        </w:rPr>
      </w:pPr>
      <w:r w:rsidRPr="00C360E1">
        <w:rPr>
          <w:b/>
          <w:bCs/>
          <w:smallCaps/>
          <w:color w:val="1C4F94"/>
          <w:sz w:val="40"/>
          <w:szCs w:val="40"/>
        </w:rPr>
        <w:t>Health and Human Services</w:t>
      </w:r>
    </w:p>
    <w:p w14:paraId="7C869C96" w14:textId="5B00E8B3" w:rsidR="00F95AE5" w:rsidRPr="00C360E1" w:rsidRDefault="00446A1D" w:rsidP="004D23F1">
      <w:pPr>
        <w:spacing w:after="0"/>
        <w:ind w:left="-90" w:right="-898" w:firstLine="360"/>
        <w:rPr>
          <w:smallCaps/>
          <w:color w:val="1C4F94"/>
          <w:sz w:val="28"/>
          <w:szCs w:val="28"/>
        </w:rPr>
      </w:pPr>
      <w:r w:rsidRPr="00C360E1">
        <w:rPr>
          <w:smallCaps/>
          <w:color w:val="1C4F94"/>
          <w:sz w:val="28"/>
          <w:szCs w:val="28"/>
        </w:rPr>
        <w:t xml:space="preserve"> </w:t>
      </w:r>
      <w:r w:rsidR="001B25FA" w:rsidRPr="00C360E1">
        <w:rPr>
          <w:smallCaps/>
          <w:color w:val="1C4F94"/>
          <w:sz w:val="28"/>
          <w:szCs w:val="28"/>
        </w:rPr>
        <w:t xml:space="preserve">Division of </w:t>
      </w:r>
      <w:r w:rsidR="004D23F1" w:rsidRPr="00C360E1">
        <w:rPr>
          <w:smallCaps/>
          <w:color w:val="1C4F94"/>
          <w:sz w:val="28"/>
          <w:szCs w:val="28"/>
        </w:rPr>
        <w:t>Child and Family Services</w:t>
      </w:r>
    </w:p>
    <w:p w14:paraId="27F7EE32" w14:textId="58A2E70C" w:rsidR="004842F7" w:rsidRPr="00C360E1" w:rsidRDefault="008A35C5" w:rsidP="004D23F1">
      <w:pPr>
        <w:spacing w:after="0"/>
        <w:ind w:left="360" w:right="-898" w:hanging="90"/>
        <w:rPr>
          <w:i/>
          <w:iCs/>
          <w:color w:val="1C4F94"/>
          <w:sz w:val="20"/>
          <w:szCs w:val="20"/>
        </w:rPr>
      </w:pPr>
      <w:r w:rsidRPr="00C360E1">
        <w:rPr>
          <w:i/>
          <w:iCs/>
          <w:color w:val="1C4F94"/>
          <w:sz w:val="20"/>
          <w:szCs w:val="20"/>
        </w:rPr>
        <w:t>Helping people. It’s who we are and what we do.</w:t>
      </w:r>
    </w:p>
    <w:p w14:paraId="23B0068A" w14:textId="5347EB5D" w:rsidR="00496D78" w:rsidRDefault="004842F7" w:rsidP="004842F7">
      <w:pPr>
        <w:spacing w:after="0"/>
        <w:ind w:left="360" w:right="-898" w:hanging="360"/>
        <w:rPr>
          <w:i/>
          <w:iCs/>
          <w:color w:val="00B0F0"/>
          <w:sz w:val="18"/>
          <w:szCs w:val="18"/>
        </w:rPr>
      </w:pPr>
      <w:r>
        <w:rPr>
          <w:i/>
          <w:iCs/>
          <w:color w:val="00B0F0"/>
          <w:sz w:val="18"/>
          <w:szCs w:val="18"/>
        </w:rPr>
        <w:br w:type="column"/>
      </w:r>
      <w:r>
        <w:rPr>
          <w:i/>
          <w:iCs/>
          <w:smallCaps/>
          <w:noProof/>
          <w:color w:val="00B0F0"/>
          <w:sz w:val="18"/>
          <w:szCs w:val="18"/>
        </w:rPr>
        <w:drawing>
          <wp:inline distT="0" distB="0" distL="0" distR="0" wp14:anchorId="58F92A23" wp14:editId="57344428">
            <wp:extent cx="780179" cy="1040239"/>
            <wp:effectExtent l="0" t="0" r="1270" b="7620"/>
            <wp:docPr id="3" name="Picture 3" descr="DHH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HHS logo"/>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80179" cy="1040239"/>
                    </a:xfrm>
                    <a:prstGeom prst="rect">
                      <a:avLst/>
                    </a:prstGeom>
                  </pic:spPr>
                </pic:pic>
              </a:graphicData>
            </a:graphic>
          </wp:inline>
        </w:drawing>
      </w:r>
    </w:p>
    <w:p w14:paraId="60AE14AC" w14:textId="191AFC52" w:rsidR="00496D78" w:rsidRDefault="00496D78" w:rsidP="00446A1D">
      <w:pPr>
        <w:spacing w:after="0"/>
        <w:ind w:left="-144" w:right="-898"/>
        <w:rPr>
          <w:i/>
          <w:iCs/>
          <w:color w:val="00B0F0"/>
          <w:sz w:val="18"/>
          <w:szCs w:val="18"/>
        </w:rPr>
      </w:pPr>
      <w:r>
        <w:rPr>
          <w:i/>
          <w:iCs/>
          <w:color w:val="00B0F0"/>
          <w:sz w:val="18"/>
          <w:szCs w:val="18"/>
        </w:rPr>
        <w:br w:type="column"/>
      </w:r>
    </w:p>
    <w:p w14:paraId="0A18EB96" w14:textId="53F1E04D" w:rsidR="00446A1D" w:rsidRPr="00C360E1" w:rsidRDefault="004D23F1" w:rsidP="00D552BB">
      <w:pPr>
        <w:spacing w:after="0"/>
        <w:ind w:right="-2"/>
        <w:jc w:val="center"/>
        <w:rPr>
          <w:rFonts w:cs="Times New Roman (Body CS)"/>
          <w:color w:val="1C4F94"/>
          <w:spacing w:val="-10"/>
          <w:sz w:val="18"/>
          <w:szCs w:val="18"/>
        </w:rPr>
      </w:pPr>
      <w:r w:rsidRPr="00C360E1">
        <w:rPr>
          <w:rFonts w:cs="Times New Roman (Body CS)"/>
          <w:color w:val="1C4F94"/>
          <w:spacing w:val="-10"/>
          <w:sz w:val="18"/>
          <w:szCs w:val="18"/>
        </w:rPr>
        <w:t>Ross Armstrong</w:t>
      </w:r>
    </w:p>
    <w:p w14:paraId="1A1F92AC" w14:textId="59111D3F" w:rsidR="006D4845" w:rsidRPr="00C360E1" w:rsidRDefault="006D4845" w:rsidP="00D552BB">
      <w:pPr>
        <w:spacing w:after="0"/>
        <w:ind w:right="-2"/>
        <w:jc w:val="center"/>
        <w:rPr>
          <w:rFonts w:cs="Times New Roman (Body CS)"/>
          <w:i/>
          <w:iCs/>
          <w:color w:val="1C4F94"/>
          <w:spacing w:val="-10"/>
          <w:sz w:val="18"/>
          <w:szCs w:val="18"/>
        </w:rPr>
      </w:pPr>
      <w:r w:rsidRPr="00C360E1">
        <w:rPr>
          <w:rFonts w:cs="Times New Roman (Body CS)"/>
          <w:i/>
          <w:iCs/>
          <w:color w:val="1C4F94"/>
          <w:spacing w:val="-10"/>
          <w:sz w:val="18"/>
          <w:szCs w:val="18"/>
        </w:rPr>
        <w:t>Administrator</w:t>
      </w:r>
    </w:p>
    <w:p w14:paraId="6DC1543A" w14:textId="77777777" w:rsidR="006A2180" w:rsidRPr="00042263" w:rsidRDefault="006A2180" w:rsidP="006A2180">
      <w:pPr>
        <w:spacing w:after="0"/>
        <w:ind w:right="-898"/>
        <w:jc w:val="both"/>
        <w:rPr>
          <w:rFonts w:cs="Times New Roman (Body CS)"/>
          <w:i/>
          <w:iCs/>
          <w:color w:val="0070C0"/>
          <w:spacing w:val="-10"/>
          <w:sz w:val="18"/>
          <w:szCs w:val="18"/>
        </w:rPr>
      </w:pPr>
    </w:p>
    <w:p w14:paraId="6394ED35" w14:textId="6FB8FE46" w:rsidR="006D4845" w:rsidRDefault="006D4845" w:rsidP="006A2180">
      <w:pPr>
        <w:spacing w:after="0"/>
        <w:ind w:right="-898"/>
        <w:jc w:val="both"/>
        <w:rPr>
          <w:i/>
          <w:iCs/>
          <w:color w:val="0070C0"/>
          <w:sz w:val="18"/>
          <w:szCs w:val="18"/>
        </w:rPr>
        <w:sectPr w:rsidR="006D4845" w:rsidSect="00D02D61">
          <w:headerReference w:type="even" r:id="rId12"/>
          <w:headerReference w:type="default" r:id="rId13"/>
          <w:footerReference w:type="even" r:id="rId14"/>
          <w:footerReference w:type="default" r:id="rId15"/>
          <w:headerReference w:type="first" r:id="rId16"/>
          <w:footerReference w:type="first" r:id="rId17"/>
          <w:pgSz w:w="12240" w:h="15840"/>
          <w:pgMar w:top="720" w:right="720" w:bottom="720" w:left="720" w:header="0" w:footer="720" w:gutter="0"/>
          <w:cols w:num="5" w:space="144" w:equalWidth="0">
            <w:col w:w="1296" w:space="194"/>
            <w:col w:w="1440" w:space="194"/>
            <w:col w:w="4752" w:space="144"/>
            <w:col w:w="1327" w:space="195"/>
            <w:col w:w="1258"/>
          </w:cols>
          <w:docGrid w:linePitch="360"/>
        </w:sectPr>
      </w:pPr>
    </w:p>
    <w:p w14:paraId="03610325" w14:textId="25C11412" w:rsidR="005B54AF" w:rsidRDefault="005B54AF" w:rsidP="00D552BB">
      <w:pPr>
        <w:tabs>
          <w:tab w:val="left" w:pos="953"/>
        </w:tabs>
        <w:rPr>
          <w:b/>
          <w:bCs/>
        </w:rPr>
      </w:pPr>
      <w:r>
        <w:rPr>
          <w:b/>
          <w:bCs/>
        </w:rPr>
        <w:t>__________________________________________________________________________________________________</w:t>
      </w:r>
    </w:p>
    <w:p w14:paraId="6B2991EF" w14:textId="62A87559" w:rsidR="004024F4" w:rsidRPr="0073677B" w:rsidRDefault="004024F4" w:rsidP="004024F4">
      <w:pPr>
        <w:pStyle w:val="Default"/>
        <w:rPr>
          <w:rFonts w:asciiTheme="minorHAnsi" w:hAnsiTheme="minorHAnsi" w:cstheme="minorHAnsi"/>
        </w:rPr>
      </w:pPr>
      <w:bookmarkStart w:id="0" w:name="_Hlk54882682"/>
      <w:r>
        <w:rPr>
          <w:rFonts w:asciiTheme="minorHAnsi" w:hAnsiTheme="minorHAnsi" w:cstheme="minorHAnsi"/>
        </w:rPr>
        <w:t xml:space="preserve">Date: </w:t>
      </w:r>
      <w:r w:rsidRPr="00870585">
        <w:rPr>
          <w:rFonts w:asciiTheme="minorHAnsi" w:hAnsiTheme="minorHAnsi" w:cstheme="minorHAnsi"/>
          <w:color w:val="FF0000"/>
        </w:rPr>
        <w:tab/>
      </w:r>
      <w:r w:rsidR="00870585" w:rsidRPr="00870585">
        <w:rPr>
          <w:rFonts w:asciiTheme="minorHAnsi" w:hAnsiTheme="minorHAnsi" w:cstheme="minorHAnsi"/>
          <w:color w:val="FF0000"/>
        </w:rPr>
        <w:t>&lt;Date&gt;</w:t>
      </w:r>
    </w:p>
    <w:p w14:paraId="34D06646" w14:textId="0A6FEDE2" w:rsidR="004024F4" w:rsidRDefault="004024F4" w:rsidP="004024F4">
      <w:pPr>
        <w:pStyle w:val="Default"/>
        <w:rPr>
          <w:rFonts w:asciiTheme="minorHAnsi" w:hAnsiTheme="minorHAnsi" w:cstheme="minorHAnsi"/>
        </w:rPr>
      </w:pPr>
      <w:r>
        <w:rPr>
          <w:rFonts w:asciiTheme="minorHAnsi" w:hAnsiTheme="minorHAnsi" w:cstheme="minorHAnsi"/>
        </w:rPr>
        <w:t xml:space="preserve">To: </w:t>
      </w:r>
      <w:r>
        <w:rPr>
          <w:rFonts w:asciiTheme="minorHAnsi" w:hAnsiTheme="minorHAnsi" w:cstheme="minorHAnsi"/>
        </w:rPr>
        <w:tab/>
      </w:r>
      <w:r w:rsidR="00870585">
        <w:rPr>
          <w:rFonts w:asciiTheme="minorHAnsi" w:hAnsiTheme="minorHAnsi" w:cstheme="minorHAnsi"/>
        </w:rPr>
        <w:t xml:space="preserve">Washoe </w:t>
      </w:r>
      <w:r>
        <w:rPr>
          <w:rFonts w:asciiTheme="minorHAnsi" w:hAnsiTheme="minorHAnsi" w:cstheme="minorHAnsi"/>
        </w:rPr>
        <w:t>County Child Death Review Team</w:t>
      </w:r>
    </w:p>
    <w:p w14:paraId="39F06D5D" w14:textId="77777777" w:rsidR="004024F4" w:rsidRDefault="004024F4" w:rsidP="004024F4">
      <w:pPr>
        <w:pStyle w:val="Default"/>
        <w:rPr>
          <w:rFonts w:asciiTheme="minorHAnsi" w:hAnsiTheme="minorHAnsi" w:cstheme="minorHAnsi"/>
        </w:rPr>
      </w:pPr>
      <w:r>
        <w:rPr>
          <w:rFonts w:asciiTheme="minorHAnsi" w:hAnsiTheme="minorHAnsi" w:cstheme="minorHAnsi"/>
        </w:rPr>
        <w:t xml:space="preserve">From: </w:t>
      </w:r>
      <w:r>
        <w:rPr>
          <w:rFonts w:asciiTheme="minorHAnsi" w:hAnsiTheme="minorHAnsi" w:cstheme="minorHAnsi"/>
        </w:rPr>
        <w:tab/>
        <w:t>Nevada Executive Committee to Review the Death of Children</w:t>
      </w:r>
    </w:p>
    <w:p w14:paraId="57A04BC5" w14:textId="35A19D59" w:rsidR="004024F4" w:rsidRDefault="004024F4" w:rsidP="004024F4">
      <w:pPr>
        <w:pStyle w:val="Default"/>
        <w:rPr>
          <w:rFonts w:asciiTheme="minorHAnsi" w:hAnsiTheme="minorHAnsi" w:cstheme="minorHAnsi"/>
        </w:rPr>
      </w:pPr>
      <w:r>
        <w:rPr>
          <w:rFonts w:asciiTheme="minorHAnsi" w:hAnsiTheme="minorHAnsi" w:cstheme="minorHAnsi"/>
        </w:rPr>
        <w:t xml:space="preserve">Re: </w:t>
      </w:r>
      <w:r>
        <w:rPr>
          <w:rFonts w:asciiTheme="minorHAnsi" w:hAnsiTheme="minorHAnsi" w:cstheme="minorHAnsi"/>
        </w:rPr>
        <w:tab/>
        <w:t>20</w:t>
      </w:r>
      <w:r w:rsidR="00870585">
        <w:rPr>
          <w:rFonts w:asciiTheme="minorHAnsi" w:hAnsiTheme="minorHAnsi" w:cstheme="minorHAnsi"/>
        </w:rPr>
        <w:t>21</w:t>
      </w:r>
      <w:r>
        <w:rPr>
          <w:rFonts w:asciiTheme="minorHAnsi" w:hAnsiTheme="minorHAnsi" w:cstheme="minorHAnsi"/>
        </w:rPr>
        <w:t xml:space="preserve"> Quarter 2 Recommendation</w:t>
      </w:r>
    </w:p>
    <w:bookmarkEnd w:id="0"/>
    <w:p w14:paraId="3B87AD3E" w14:textId="77777777" w:rsidR="004024F4" w:rsidRDefault="004024F4" w:rsidP="004024F4">
      <w:pPr>
        <w:pStyle w:val="Default"/>
        <w:rPr>
          <w:rFonts w:asciiTheme="minorHAnsi" w:hAnsiTheme="minorHAnsi" w:cstheme="minorHAnsi"/>
        </w:rPr>
      </w:pPr>
    </w:p>
    <w:p w14:paraId="5F0DF3D8" w14:textId="77777777" w:rsidR="004024F4" w:rsidRDefault="004024F4" w:rsidP="004024F4">
      <w:pPr>
        <w:pStyle w:val="Default"/>
        <w:rPr>
          <w:rFonts w:asciiTheme="minorHAnsi" w:hAnsiTheme="minorHAnsi" w:cstheme="minorHAnsi"/>
        </w:rPr>
      </w:pPr>
    </w:p>
    <w:p w14:paraId="35509AE2" w14:textId="77777777" w:rsidR="004024F4" w:rsidRDefault="004024F4" w:rsidP="004024F4">
      <w:pPr>
        <w:pStyle w:val="Default"/>
        <w:rPr>
          <w:rFonts w:asciiTheme="minorHAnsi" w:hAnsiTheme="minorHAnsi" w:cstheme="minorHAnsi"/>
        </w:rPr>
      </w:pPr>
      <w:r w:rsidRPr="0073677B">
        <w:rPr>
          <w:rFonts w:asciiTheme="minorHAnsi" w:hAnsiTheme="minorHAnsi" w:cstheme="minorHAnsi"/>
        </w:rPr>
        <w:t xml:space="preserve">The Nevada Executive Committee to Review the Death of Children </w:t>
      </w:r>
      <w:r>
        <w:rPr>
          <w:rFonts w:asciiTheme="minorHAnsi" w:hAnsiTheme="minorHAnsi" w:cstheme="minorHAnsi"/>
        </w:rPr>
        <w:t xml:space="preserve">(Executive Committee) </w:t>
      </w:r>
      <w:r w:rsidRPr="0073677B">
        <w:rPr>
          <w:rFonts w:asciiTheme="minorHAnsi" w:hAnsiTheme="minorHAnsi" w:cstheme="minorHAnsi"/>
        </w:rPr>
        <w:t>meets quarterly to review the reports and recommendations of the regional multidisciplinary child death review teams and respond to these recommendations. This can include, but is not limited to, making recommendations for improvements to laws, policies</w:t>
      </w:r>
      <w:r>
        <w:rPr>
          <w:rFonts w:asciiTheme="minorHAnsi" w:hAnsiTheme="minorHAnsi" w:cstheme="minorHAnsi"/>
        </w:rPr>
        <w:t>,</w:t>
      </w:r>
      <w:r w:rsidRPr="0073677B">
        <w:rPr>
          <w:rFonts w:asciiTheme="minorHAnsi" w:hAnsiTheme="minorHAnsi" w:cstheme="minorHAnsi"/>
        </w:rPr>
        <w:t xml:space="preserve"> and practices to prevent the deaths of children under eighteen (18) in Nevada. </w:t>
      </w:r>
    </w:p>
    <w:p w14:paraId="70529BC7" w14:textId="77777777" w:rsidR="004024F4" w:rsidRDefault="004024F4" w:rsidP="004024F4">
      <w:pPr>
        <w:pStyle w:val="Default"/>
        <w:rPr>
          <w:rFonts w:asciiTheme="minorHAnsi" w:hAnsiTheme="minorHAnsi" w:cstheme="minorHAnsi"/>
        </w:rPr>
      </w:pPr>
    </w:p>
    <w:p w14:paraId="465FCCEF" w14:textId="2D2B6269" w:rsidR="003E024B" w:rsidRDefault="004024F4" w:rsidP="004024F4">
      <w:pPr>
        <w:pStyle w:val="Default"/>
        <w:rPr>
          <w:rFonts w:asciiTheme="minorHAnsi" w:hAnsiTheme="minorHAnsi" w:cstheme="minorHAnsi"/>
        </w:rPr>
      </w:pPr>
      <w:r>
        <w:rPr>
          <w:rFonts w:asciiTheme="minorHAnsi" w:hAnsiTheme="minorHAnsi" w:cstheme="minorHAnsi"/>
        </w:rPr>
        <w:t>In Quarter 2 of 2</w:t>
      </w:r>
      <w:r w:rsidR="00870585">
        <w:rPr>
          <w:rFonts w:asciiTheme="minorHAnsi" w:hAnsiTheme="minorHAnsi" w:cstheme="minorHAnsi"/>
        </w:rPr>
        <w:t>021</w:t>
      </w:r>
      <w:r>
        <w:rPr>
          <w:rFonts w:asciiTheme="minorHAnsi" w:hAnsiTheme="minorHAnsi" w:cstheme="minorHAnsi"/>
        </w:rPr>
        <w:t xml:space="preserve">, </w:t>
      </w:r>
      <w:r w:rsidRPr="0073677B">
        <w:rPr>
          <w:rFonts w:asciiTheme="minorHAnsi" w:hAnsiTheme="minorHAnsi" w:cstheme="minorHAnsi"/>
        </w:rPr>
        <w:t xml:space="preserve">the </w:t>
      </w:r>
      <w:r w:rsidR="00870585">
        <w:rPr>
          <w:rFonts w:asciiTheme="minorHAnsi" w:hAnsiTheme="minorHAnsi" w:cstheme="minorHAnsi"/>
        </w:rPr>
        <w:t>Washoe</w:t>
      </w:r>
      <w:r w:rsidRPr="0073677B">
        <w:rPr>
          <w:rFonts w:asciiTheme="minorHAnsi" w:hAnsiTheme="minorHAnsi" w:cstheme="minorHAnsi"/>
        </w:rPr>
        <w:t xml:space="preserve"> County Child Death Review Team</w:t>
      </w:r>
      <w:r>
        <w:rPr>
          <w:rFonts w:asciiTheme="minorHAnsi" w:hAnsiTheme="minorHAnsi" w:cstheme="minorHAnsi"/>
        </w:rPr>
        <w:t xml:space="preserve"> submitted </w:t>
      </w:r>
      <w:r w:rsidR="003E024B">
        <w:rPr>
          <w:rFonts w:asciiTheme="minorHAnsi" w:hAnsiTheme="minorHAnsi" w:cstheme="minorHAnsi"/>
        </w:rPr>
        <w:t>the following</w:t>
      </w:r>
      <w:r>
        <w:rPr>
          <w:rFonts w:asciiTheme="minorHAnsi" w:hAnsiTheme="minorHAnsi" w:cstheme="minorHAnsi"/>
        </w:rPr>
        <w:t xml:space="preserve"> recommendation</w:t>
      </w:r>
      <w:r w:rsidR="003E024B">
        <w:rPr>
          <w:rFonts w:asciiTheme="minorHAnsi" w:hAnsiTheme="minorHAnsi" w:cstheme="minorHAnsi"/>
        </w:rPr>
        <w:t>s</w:t>
      </w:r>
      <w:r>
        <w:rPr>
          <w:rFonts w:asciiTheme="minorHAnsi" w:hAnsiTheme="minorHAnsi" w:cstheme="minorHAnsi"/>
        </w:rPr>
        <w:t xml:space="preserve"> to the Executive Committee</w:t>
      </w:r>
      <w:r w:rsidR="003E024B">
        <w:rPr>
          <w:rFonts w:asciiTheme="minorHAnsi" w:hAnsiTheme="minorHAnsi" w:cstheme="minorHAnsi"/>
        </w:rPr>
        <w:t>:</w:t>
      </w:r>
    </w:p>
    <w:p w14:paraId="4A9E3FB5" w14:textId="33FED421" w:rsidR="003E024B" w:rsidRPr="00D4302B" w:rsidRDefault="003E024B" w:rsidP="003E024B">
      <w:pPr>
        <w:pStyle w:val="Default"/>
        <w:numPr>
          <w:ilvl w:val="0"/>
          <w:numId w:val="3"/>
        </w:numPr>
        <w:rPr>
          <w:rFonts w:asciiTheme="minorHAnsi" w:hAnsiTheme="minorHAnsi" w:cstheme="minorHAnsi"/>
          <w:b/>
        </w:rPr>
      </w:pPr>
      <w:r w:rsidRPr="00D4302B">
        <w:rPr>
          <w:rFonts w:asciiTheme="minorHAnsi" w:hAnsiTheme="minorHAnsi" w:cstheme="minorHAnsi"/>
          <w:b/>
        </w:rPr>
        <w:t xml:space="preserve">Hospitals and drug testing facilities begin testing for Fentanyl as part of their standard drug testing panels </w:t>
      </w:r>
    </w:p>
    <w:p w14:paraId="0EBFA09C" w14:textId="77777777" w:rsidR="003E024B" w:rsidRPr="00D4302B" w:rsidRDefault="003E024B" w:rsidP="003E024B">
      <w:pPr>
        <w:pStyle w:val="Default"/>
        <w:numPr>
          <w:ilvl w:val="0"/>
          <w:numId w:val="3"/>
        </w:numPr>
        <w:rPr>
          <w:rFonts w:asciiTheme="minorHAnsi" w:hAnsiTheme="minorHAnsi" w:cstheme="minorHAnsi"/>
          <w:b/>
        </w:rPr>
      </w:pPr>
      <w:r w:rsidRPr="00D4302B">
        <w:rPr>
          <w:rFonts w:asciiTheme="minorHAnsi" w:hAnsiTheme="minorHAnsi" w:cstheme="minorHAnsi"/>
          <w:b/>
        </w:rPr>
        <w:t xml:space="preserve">Narcan be made more accessible to the at-risk teenage population </w:t>
      </w:r>
    </w:p>
    <w:p w14:paraId="746B1B9A" w14:textId="25825FCC" w:rsidR="003E024B" w:rsidRPr="00D4302B" w:rsidRDefault="003E024B" w:rsidP="003E024B">
      <w:pPr>
        <w:pStyle w:val="Default"/>
        <w:numPr>
          <w:ilvl w:val="0"/>
          <w:numId w:val="3"/>
        </w:numPr>
        <w:rPr>
          <w:rFonts w:asciiTheme="minorHAnsi" w:hAnsiTheme="minorHAnsi" w:cstheme="minorHAnsi"/>
          <w:b/>
        </w:rPr>
      </w:pPr>
      <w:r w:rsidRPr="00D4302B">
        <w:rPr>
          <w:rFonts w:asciiTheme="minorHAnsi" w:hAnsiTheme="minorHAnsi" w:cstheme="minorHAnsi"/>
          <w:b/>
        </w:rPr>
        <w:t xml:space="preserve">Hospitals should test for Fentanyl when withdrawal signs are present in mothers &amp; infants </w:t>
      </w:r>
    </w:p>
    <w:p w14:paraId="299727AC" w14:textId="44B012B6" w:rsidR="000400DF" w:rsidRPr="00195F68" w:rsidRDefault="000400DF" w:rsidP="000400DF">
      <w:pPr>
        <w:spacing w:before="240" w:after="240"/>
        <w:rPr>
          <w:rFonts w:cstheme="minorHAnsi"/>
          <w:sz w:val="24"/>
          <w:szCs w:val="24"/>
        </w:rPr>
      </w:pPr>
      <w:r>
        <w:rPr>
          <w:rFonts w:cstheme="minorHAnsi"/>
          <w:sz w:val="24"/>
          <w:szCs w:val="24"/>
        </w:rPr>
        <w:t xml:space="preserve">After discussing the recommendations and receiving feedback from your team, the Executive Committee will not be taking any action with regard to hospitals testing for Fentanyl when withdrawal signs are present in mothers </w:t>
      </w:r>
      <w:r w:rsidR="00C43428">
        <w:rPr>
          <w:rFonts w:cstheme="minorHAnsi"/>
          <w:sz w:val="24"/>
          <w:szCs w:val="24"/>
        </w:rPr>
        <w:t>and</w:t>
      </w:r>
      <w:r>
        <w:rPr>
          <w:rFonts w:cstheme="minorHAnsi"/>
          <w:sz w:val="24"/>
          <w:szCs w:val="24"/>
        </w:rPr>
        <w:t xml:space="preserve"> infants. However, the Executive Committee has submitted a letter to the Bureau of Health Care Quality and Compliance (HCQC) seeking collaboration to include Fentanyl in standard drug testing. The Executive Committee will continue to provide updates on actions taken regarding this recommendation until it is considered closed.</w:t>
      </w:r>
    </w:p>
    <w:p w14:paraId="0CC5AC56" w14:textId="409614B8" w:rsidR="00870585" w:rsidRDefault="000400DF" w:rsidP="004024F4">
      <w:pPr>
        <w:spacing w:before="240" w:after="240"/>
        <w:rPr>
          <w:rFonts w:cstheme="minorHAnsi"/>
          <w:sz w:val="24"/>
          <w:szCs w:val="24"/>
        </w:rPr>
      </w:pPr>
      <w:r>
        <w:rPr>
          <w:rFonts w:cstheme="minorHAnsi"/>
          <w:sz w:val="24"/>
          <w:szCs w:val="24"/>
        </w:rPr>
        <w:t>Finally, with regard to Narcan being made more accessible, t</w:t>
      </w:r>
      <w:r w:rsidR="004024F4" w:rsidRPr="00056E67">
        <w:rPr>
          <w:rFonts w:cstheme="minorHAnsi"/>
          <w:sz w:val="24"/>
          <w:szCs w:val="24"/>
        </w:rPr>
        <w:t xml:space="preserve">he Executive Committee has </w:t>
      </w:r>
      <w:r w:rsidR="00870585">
        <w:rPr>
          <w:rFonts w:cstheme="minorHAnsi"/>
          <w:sz w:val="24"/>
          <w:szCs w:val="24"/>
        </w:rPr>
        <w:t xml:space="preserve">identified the following resources on the </w:t>
      </w:r>
      <w:hyperlink r:id="rId18" w:history="1">
        <w:r w:rsidR="00870585" w:rsidRPr="00870585">
          <w:rPr>
            <w:rStyle w:val="Hyperlink"/>
            <w:rFonts w:cstheme="minorHAnsi"/>
            <w:sz w:val="24"/>
            <w:szCs w:val="24"/>
          </w:rPr>
          <w:t>Nevada State Opioid Response</w:t>
        </w:r>
        <w:r w:rsidR="00870585">
          <w:rPr>
            <w:rStyle w:val="Hyperlink"/>
            <w:rFonts w:cstheme="minorHAnsi"/>
            <w:sz w:val="24"/>
            <w:szCs w:val="24"/>
          </w:rPr>
          <w:t xml:space="preserve"> website (nvopioidresponse.org/od2a)</w:t>
        </w:r>
      </w:hyperlink>
      <w:r w:rsidR="00D4302B">
        <w:rPr>
          <w:rFonts w:cstheme="minorHAnsi"/>
          <w:sz w:val="24"/>
          <w:szCs w:val="24"/>
        </w:rPr>
        <w:t xml:space="preserve"> for you team to review:</w:t>
      </w:r>
    </w:p>
    <w:p w14:paraId="70B027E5" w14:textId="1AD90EAD" w:rsidR="00870585" w:rsidRPr="00870585" w:rsidRDefault="000E0B43" w:rsidP="00870585">
      <w:pPr>
        <w:pStyle w:val="ListParagraph"/>
        <w:numPr>
          <w:ilvl w:val="0"/>
          <w:numId w:val="2"/>
        </w:numPr>
        <w:spacing w:after="240"/>
        <w:contextualSpacing/>
        <w:rPr>
          <w:rStyle w:val="Hyperlink"/>
          <w:sz w:val="24"/>
        </w:rPr>
      </w:pPr>
      <w:hyperlink r:id="rId19" w:history="1">
        <w:r w:rsidR="00870585" w:rsidRPr="00870585">
          <w:rPr>
            <w:rStyle w:val="Hyperlink"/>
            <w:sz w:val="24"/>
          </w:rPr>
          <w:t>Naloxone Finder</w:t>
        </w:r>
      </w:hyperlink>
    </w:p>
    <w:p w14:paraId="75C4BB98" w14:textId="634CF0BF" w:rsidR="003E024B" w:rsidRPr="003E024B" w:rsidRDefault="000E0B43" w:rsidP="003E024B">
      <w:pPr>
        <w:pStyle w:val="ListParagraph"/>
        <w:numPr>
          <w:ilvl w:val="0"/>
          <w:numId w:val="2"/>
        </w:numPr>
        <w:spacing w:after="240"/>
        <w:contextualSpacing/>
        <w:rPr>
          <w:rStyle w:val="Hyperlink"/>
          <w:rFonts w:eastAsia="Times New Roman"/>
          <w:color w:val="auto"/>
          <w:sz w:val="24"/>
          <w:u w:val="none"/>
        </w:rPr>
      </w:pPr>
      <w:hyperlink r:id="rId20" w:history="1">
        <w:r w:rsidR="00870585" w:rsidRPr="00870585">
          <w:rPr>
            <w:rStyle w:val="Hyperlink"/>
            <w:sz w:val="24"/>
          </w:rPr>
          <w:t>Media Campaigns &amp; Outreach</w:t>
        </w:r>
      </w:hyperlink>
    </w:p>
    <w:p w14:paraId="19BCCCBF" w14:textId="78510C34" w:rsidR="003E024B" w:rsidRPr="003E024B" w:rsidRDefault="000E0B43" w:rsidP="003E024B">
      <w:pPr>
        <w:pStyle w:val="ListParagraph"/>
        <w:numPr>
          <w:ilvl w:val="0"/>
          <w:numId w:val="2"/>
        </w:numPr>
        <w:spacing w:after="240"/>
        <w:contextualSpacing/>
        <w:rPr>
          <w:rStyle w:val="Hyperlink"/>
          <w:rFonts w:eastAsia="Times New Roman"/>
          <w:color w:val="auto"/>
          <w:sz w:val="24"/>
          <w:u w:val="none"/>
        </w:rPr>
      </w:pPr>
      <w:hyperlink r:id="rId21" w:history="1">
        <w:r w:rsidR="003E024B" w:rsidRPr="003E024B">
          <w:rPr>
            <w:rStyle w:val="Hyperlink"/>
            <w:rFonts w:eastAsia="Times New Roman"/>
            <w:sz w:val="24"/>
          </w:rPr>
          <w:t>Perinatal Health 2021 Media Toolkit</w:t>
        </w:r>
      </w:hyperlink>
    </w:p>
    <w:p w14:paraId="2A9D61BF" w14:textId="3024717D" w:rsidR="00551CE9" w:rsidRPr="00195F68" w:rsidRDefault="00870585" w:rsidP="00551CE9">
      <w:pPr>
        <w:spacing w:before="240" w:after="240"/>
        <w:rPr>
          <w:rFonts w:cstheme="minorHAnsi"/>
          <w:sz w:val="24"/>
          <w:szCs w:val="24"/>
        </w:rPr>
      </w:pPr>
      <w:r>
        <w:rPr>
          <w:rFonts w:cstheme="minorHAnsi"/>
          <w:sz w:val="24"/>
          <w:szCs w:val="24"/>
        </w:rPr>
        <w:t xml:space="preserve">In addition, please refer to </w:t>
      </w:r>
      <w:hyperlink r:id="rId22" w:history="1">
        <w:r w:rsidR="003E024B" w:rsidRPr="000C3039">
          <w:rPr>
            <w:rStyle w:val="Hyperlink"/>
            <w:rFonts w:cstheme="minorHAnsi"/>
            <w:sz w:val="24"/>
            <w:szCs w:val="24"/>
          </w:rPr>
          <w:t xml:space="preserve">NV </w:t>
        </w:r>
        <w:r w:rsidRPr="000C3039">
          <w:rPr>
            <w:rStyle w:val="Hyperlink"/>
            <w:rFonts w:cstheme="minorHAnsi"/>
            <w:sz w:val="24"/>
            <w:szCs w:val="24"/>
          </w:rPr>
          <w:t>AB205</w:t>
        </w:r>
      </w:hyperlink>
      <w:r w:rsidR="003E024B">
        <w:rPr>
          <w:rFonts w:cstheme="minorHAnsi"/>
          <w:sz w:val="24"/>
          <w:szCs w:val="24"/>
        </w:rPr>
        <w:t xml:space="preserve"> which was passed in the most recent legislative session which allows schools to store and administer naloxone.</w:t>
      </w:r>
    </w:p>
    <w:p w14:paraId="7DAC9181" w14:textId="72BBB03B" w:rsidR="00D4302B" w:rsidRDefault="00D4302B" w:rsidP="00D4302B">
      <w:pPr>
        <w:rPr>
          <w:rFonts w:cstheme="minorHAnsi"/>
          <w:sz w:val="24"/>
          <w:szCs w:val="24"/>
        </w:rPr>
      </w:pPr>
    </w:p>
    <w:p w14:paraId="0ADD7EDC" w14:textId="74675BE2" w:rsidR="004024F4" w:rsidRPr="00D4302B" w:rsidRDefault="004024F4" w:rsidP="00D4302B">
      <w:pPr>
        <w:spacing w:before="240" w:after="240"/>
        <w:rPr>
          <w:rFonts w:cstheme="minorHAnsi"/>
          <w:sz w:val="24"/>
          <w:szCs w:val="24"/>
        </w:rPr>
      </w:pPr>
      <w:r>
        <w:rPr>
          <w:rFonts w:cstheme="minorHAnsi"/>
          <w:color w:val="000000"/>
          <w:sz w:val="24"/>
          <w:szCs w:val="24"/>
        </w:rPr>
        <w:lastRenderedPageBreak/>
        <w:t>T</w:t>
      </w:r>
      <w:r w:rsidRPr="0073677B">
        <w:rPr>
          <w:rFonts w:cstheme="minorHAnsi"/>
          <w:color w:val="000000"/>
          <w:sz w:val="24"/>
          <w:szCs w:val="24"/>
        </w:rPr>
        <w:t xml:space="preserve">he </w:t>
      </w:r>
      <w:r>
        <w:rPr>
          <w:rFonts w:cstheme="minorHAnsi"/>
          <w:color w:val="000000"/>
          <w:sz w:val="24"/>
          <w:szCs w:val="24"/>
        </w:rPr>
        <w:t xml:space="preserve">Executive </w:t>
      </w:r>
      <w:r w:rsidRPr="0073677B">
        <w:rPr>
          <w:rFonts w:cstheme="minorHAnsi"/>
          <w:color w:val="000000"/>
          <w:sz w:val="24"/>
          <w:szCs w:val="24"/>
        </w:rPr>
        <w:t xml:space="preserve">Committee </w:t>
      </w:r>
      <w:r>
        <w:rPr>
          <w:rFonts w:cstheme="minorHAnsi"/>
          <w:color w:val="000000"/>
          <w:sz w:val="24"/>
          <w:szCs w:val="24"/>
        </w:rPr>
        <w:t>thanks you for your recommendation and values your commitment</w:t>
      </w:r>
      <w:r w:rsidRPr="0073677B">
        <w:rPr>
          <w:rFonts w:cstheme="minorHAnsi"/>
          <w:color w:val="000000"/>
          <w:sz w:val="24"/>
          <w:szCs w:val="24"/>
        </w:rPr>
        <w:t xml:space="preserve"> in preventing </w:t>
      </w:r>
      <w:r>
        <w:rPr>
          <w:rFonts w:cstheme="minorHAnsi"/>
          <w:color w:val="000000"/>
          <w:sz w:val="24"/>
          <w:szCs w:val="24"/>
        </w:rPr>
        <w:t>child deaths in the State of Nevada</w:t>
      </w:r>
      <w:r w:rsidRPr="0073677B">
        <w:rPr>
          <w:rFonts w:cstheme="minorHAnsi"/>
          <w:color w:val="000000"/>
          <w:sz w:val="24"/>
          <w:szCs w:val="24"/>
        </w:rPr>
        <w:t xml:space="preserve">. Please feel free to reach out with any questions to </w:t>
      </w:r>
      <w:r>
        <w:rPr>
          <w:rFonts w:cstheme="minorHAnsi"/>
          <w:color w:val="000000"/>
          <w:sz w:val="24"/>
          <w:szCs w:val="24"/>
        </w:rPr>
        <w:t>Jessica Freeman</w:t>
      </w:r>
      <w:r w:rsidRPr="0073677B">
        <w:rPr>
          <w:rFonts w:cstheme="minorHAnsi"/>
          <w:color w:val="000000"/>
          <w:sz w:val="24"/>
          <w:szCs w:val="24"/>
        </w:rPr>
        <w:t xml:space="preserve">, </w:t>
      </w:r>
      <w:r>
        <w:rPr>
          <w:rFonts w:cstheme="minorHAnsi"/>
          <w:color w:val="000000"/>
          <w:sz w:val="24"/>
          <w:szCs w:val="24"/>
        </w:rPr>
        <w:t>jfreeman</w:t>
      </w:r>
      <w:r w:rsidRPr="0073677B">
        <w:rPr>
          <w:rFonts w:cstheme="minorHAnsi"/>
          <w:color w:val="000000"/>
          <w:sz w:val="24"/>
          <w:szCs w:val="24"/>
        </w:rPr>
        <w:t>@dcfs.nv.gov</w:t>
      </w:r>
      <w:r>
        <w:rPr>
          <w:rFonts w:cstheme="minorHAnsi"/>
          <w:color w:val="000000"/>
          <w:sz w:val="24"/>
          <w:szCs w:val="24"/>
        </w:rPr>
        <w:t>,</w:t>
      </w:r>
      <w:r w:rsidRPr="0073677B">
        <w:rPr>
          <w:rFonts w:cstheme="minorHAnsi"/>
          <w:color w:val="000000"/>
          <w:sz w:val="24"/>
          <w:szCs w:val="24"/>
        </w:rPr>
        <w:t xml:space="preserve"> </w:t>
      </w:r>
      <w:r>
        <w:rPr>
          <w:rFonts w:cstheme="minorHAnsi"/>
          <w:color w:val="000000"/>
          <w:sz w:val="24"/>
          <w:szCs w:val="24"/>
        </w:rPr>
        <w:t>702-486-7711</w:t>
      </w:r>
      <w:r w:rsidRPr="0073677B">
        <w:rPr>
          <w:rFonts w:cstheme="minorHAnsi"/>
          <w:color w:val="000000"/>
          <w:sz w:val="24"/>
          <w:szCs w:val="24"/>
        </w:rPr>
        <w:t xml:space="preserve">. </w:t>
      </w:r>
    </w:p>
    <w:p w14:paraId="6E586C9A" w14:textId="77777777" w:rsidR="004024F4" w:rsidRDefault="004024F4" w:rsidP="004024F4">
      <w:pPr>
        <w:rPr>
          <w:rFonts w:cstheme="minorHAnsi"/>
          <w:color w:val="000000"/>
          <w:sz w:val="24"/>
          <w:szCs w:val="24"/>
        </w:rPr>
      </w:pPr>
    </w:p>
    <w:p w14:paraId="514B3001" w14:textId="77777777" w:rsidR="004024F4" w:rsidRDefault="004024F4" w:rsidP="004024F4">
      <w:pPr>
        <w:rPr>
          <w:rFonts w:cstheme="minorHAnsi"/>
          <w:color w:val="000000"/>
          <w:sz w:val="24"/>
          <w:szCs w:val="24"/>
        </w:rPr>
      </w:pPr>
    </w:p>
    <w:p w14:paraId="4C7D6B1B" w14:textId="77777777" w:rsidR="004024F4" w:rsidRDefault="004024F4" w:rsidP="004024F4">
      <w:pPr>
        <w:rPr>
          <w:rFonts w:cstheme="minorHAnsi"/>
          <w:color w:val="000000"/>
          <w:sz w:val="24"/>
          <w:szCs w:val="24"/>
        </w:rPr>
      </w:pPr>
      <w:r>
        <w:rPr>
          <w:rFonts w:cstheme="minorHAnsi"/>
          <w:color w:val="000000"/>
          <w:sz w:val="24"/>
          <w:szCs w:val="24"/>
        </w:rPr>
        <w:t>Respectfully,</w:t>
      </w:r>
    </w:p>
    <w:p w14:paraId="0282D55C" w14:textId="77777777" w:rsidR="004024F4" w:rsidRDefault="004024F4" w:rsidP="004024F4">
      <w:pPr>
        <w:rPr>
          <w:rFonts w:cstheme="minorHAnsi"/>
          <w:color w:val="000000"/>
          <w:sz w:val="24"/>
          <w:szCs w:val="24"/>
        </w:rPr>
      </w:pPr>
    </w:p>
    <w:p w14:paraId="703FE922" w14:textId="77777777" w:rsidR="004024F4" w:rsidRDefault="004024F4" w:rsidP="004024F4">
      <w:pPr>
        <w:rPr>
          <w:rFonts w:cstheme="minorHAnsi"/>
          <w:color w:val="000000"/>
          <w:sz w:val="24"/>
          <w:szCs w:val="24"/>
        </w:rPr>
      </w:pPr>
    </w:p>
    <w:p w14:paraId="5EDFBED4" w14:textId="77777777" w:rsidR="004024F4" w:rsidRDefault="004024F4" w:rsidP="004024F4">
      <w:pPr>
        <w:rPr>
          <w:rFonts w:cstheme="minorHAnsi"/>
          <w:color w:val="000000"/>
          <w:sz w:val="24"/>
          <w:szCs w:val="24"/>
        </w:rPr>
      </w:pPr>
      <w:r>
        <w:rPr>
          <w:rFonts w:cstheme="minorHAnsi"/>
          <w:color w:val="000000"/>
          <w:sz w:val="24"/>
          <w:szCs w:val="24"/>
        </w:rPr>
        <w:t xml:space="preserve">The Executive Committee to Review the Death of Children </w:t>
      </w:r>
    </w:p>
    <w:p w14:paraId="1290B39A" w14:textId="43A18EEE" w:rsidR="00496D78" w:rsidRPr="00AC45E8" w:rsidRDefault="00496D78" w:rsidP="00C360E1"/>
    <w:sectPr w:rsidR="00496D78" w:rsidRPr="00AC45E8" w:rsidSect="00B91E71">
      <w:type w:val="continuous"/>
      <w:pgSz w:w="12240" w:h="15840"/>
      <w:pgMar w:top="720" w:right="720" w:bottom="720" w:left="720" w:header="0" w:footer="720" w:gutter="0"/>
      <w:cols w:space="19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153A05" w14:textId="77777777" w:rsidR="00E31353" w:rsidRDefault="00E31353" w:rsidP="00B4502F">
      <w:pPr>
        <w:spacing w:after="0" w:line="240" w:lineRule="auto"/>
      </w:pPr>
      <w:r>
        <w:separator/>
      </w:r>
    </w:p>
  </w:endnote>
  <w:endnote w:type="continuationSeparator" w:id="0">
    <w:p w14:paraId="6A989518" w14:textId="77777777" w:rsidR="00E31353" w:rsidRDefault="00E31353" w:rsidP="00B450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dy C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9125B" w14:textId="77777777" w:rsidR="00F3399D" w:rsidRDefault="00F339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7383097"/>
      <w:docPartObj>
        <w:docPartGallery w:val="Page Numbers (Bottom of Page)"/>
        <w:docPartUnique/>
      </w:docPartObj>
    </w:sdtPr>
    <w:sdtEndPr/>
    <w:sdtContent>
      <w:sdt>
        <w:sdtPr>
          <w:id w:val="-1769616900"/>
          <w:docPartObj>
            <w:docPartGallery w:val="Page Numbers (Top of Page)"/>
            <w:docPartUnique/>
          </w:docPartObj>
        </w:sdtPr>
        <w:sdtEndPr/>
        <w:sdtContent>
          <w:p w14:paraId="4524E1DF" w14:textId="501256C2" w:rsidR="00921640" w:rsidRPr="00562ABA" w:rsidRDefault="00F3399D" w:rsidP="00921640">
            <w:pPr>
              <w:pStyle w:val="Header"/>
              <w:pBdr>
                <w:top w:val="single" w:sz="4" w:space="1" w:color="auto"/>
              </w:pBdr>
              <w:jc w:val="center"/>
              <w:rPr>
                <w:color w:val="595959" w:themeColor="text1" w:themeTint="A6"/>
                <w:sz w:val="18"/>
                <w:szCs w:val="18"/>
              </w:rPr>
            </w:pPr>
            <w:r>
              <w:t xml:space="preserve"> </w:t>
            </w:r>
            <w:r w:rsidR="004D23F1">
              <w:rPr>
                <w:color w:val="595959" w:themeColor="text1" w:themeTint="A6"/>
                <w:sz w:val="18"/>
                <w:szCs w:val="18"/>
              </w:rPr>
              <w:t>4126</w:t>
            </w:r>
            <w:r w:rsidR="00865A8A">
              <w:rPr>
                <w:color w:val="595959" w:themeColor="text1" w:themeTint="A6"/>
                <w:sz w:val="18"/>
                <w:szCs w:val="18"/>
              </w:rPr>
              <w:t xml:space="preserve"> Technology Way</w:t>
            </w:r>
            <w:r>
              <w:rPr>
                <w:color w:val="595959" w:themeColor="text1" w:themeTint="A6"/>
                <w:sz w:val="18"/>
                <w:szCs w:val="18"/>
              </w:rPr>
              <w:t xml:space="preserve">, Suite </w:t>
            </w:r>
            <w:r w:rsidR="00865A8A">
              <w:rPr>
                <w:color w:val="595959" w:themeColor="text1" w:themeTint="A6"/>
                <w:sz w:val="18"/>
                <w:szCs w:val="18"/>
              </w:rPr>
              <w:t>300</w:t>
            </w:r>
            <w:r w:rsidR="00921640" w:rsidRPr="00562ABA">
              <w:rPr>
                <w:color w:val="595959" w:themeColor="text1" w:themeTint="A6"/>
                <w:sz w:val="18"/>
                <w:szCs w:val="18"/>
              </w:rPr>
              <w:t xml:space="preserve"> ● </w:t>
            </w:r>
            <w:r w:rsidR="00865A8A">
              <w:rPr>
                <w:color w:val="595959" w:themeColor="text1" w:themeTint="A6"/>
                <w:sz w:val="18"/>
                <w:szCs w:val="18"/>
              </w:rPr>
              <w:t>Carson City</w:t>
            </w:r>
            <w:r w:rsidR="00921640" w:rsidRPr="00562ABA">
              <w:rPr>
                <w:color w:val="595959" w:themeColor="text1" w:themeTint="A6"/>
                <w:sz w:val="18"/>
                <w:szCs w:val="18"/>
              </w:rPr>
              <w:t>, Nevada 89</w:t>
            </w:r>
            <w:r w:rsidR="00865A8A">
              <w:rPr>
                <w:color w:val="595959" w:themeColor="text1" w:themeTint="A6"/>
                <w:sz w:val="18"/>
                <w:szCs w:val="18"/>
              </w:rPr>
              <w:t>706</w:t>
            </w:r>
          </w:p>
          <w:p w14:paraId="32F9FE41" w14:textId="17B79782" w:rsidR="00921640" w:rsidRPr="00562ABA" w:rsidRDefault="00865A8A" w:rsidP="00921640">
            <w:pPr>
              <w:pStyle w:val="Header"/>
              <w:jc w:val="center"/>
              <w:rPr>
                <w:color w:val="595959" w:themeColor="text1" w:themeTint="A6"/>
                <w:sz w:val="18"/>
                <w:szCs w:val="18"/>
              </w:rPr>
            </w:pPr>
            <w:r>
              <w:rPr>
                <w:color w:val="595959" w:themeColor="text1" w:themeTint="A6"/>
                <w:sz w:val="18"/>
                <w:szCs w:val="18"/>
              </w:rPr>
              <w:t>775</w:t>
            </w:r>
            <w:r w:rsidR="00921640" w:rsidRPr="00562ABA">
              <w:rPr>
                <w:color w:val="595959" w:themeColor="text1" w:themeTint="A6"/>
                <w:sz w:val="18"/>
                <w:szCs w:val="18"/>
              </w:rPr>
              <w:t>-</w:t>
            </w:r>
            <w:r w:rsidR="00871F4B">
              <w:rPr>
                <w:color w:val="595959" w:themeColor="text1" w:themeTint="A6"/>
                <w:sz w:val="18"/>
                <w:szCs w:val="18"/>
              </w:rPr>
              <w:t>668-4</w:t>
            </w:r>
            <w:r>
              <w:rPr>
                <w:color w:val="595959" w:themeColor="text1" w:themeTint="A6"/>
                <w:sz w:val="18"/>
                <w:szCs w:val="18"/>
              </w:rPr>
              <w:t>4</w:t>
            </w:r>
            <w:r w:rsidR="00871F4B">
              <w:rPr>
                <w:color w:val="595959" w:themeColor="text1" w:themeTint="A6"/>
                <w:sz w:val="18"/>
                <w:szCs w:val="18"/>
              </w:rPr>
              <w:t>00</w:t>
            </w:r>
            <w:r w:rsidR="00921640" w:rsidRPr="00562ABA">
              <w:rPr>
                <w:color w:val="595959" w:themeColor="text1" w:themeTint="A6"/>
                <w:sz w:val="18"/>
                <w:szCs w:val="18"/>
              </w:rPr>
              <w:t xml:space="preserve"> ● Fax </w:t>
            </w:r>
            <w:r>
              <w:rPr>
                <w:color w:val="595959" w:themeColor="text1" w:themeTint="A6"/>
                <w:sz w:val="18"/>
                <w:szCs w:val="18"/>
              </w:rPr>
              <w:t>775</w:t>
            </w:r>
            <w:r w:rsidR="00871F4B">
              <w:rPr>
                <w:color w:val="595959" w:themeColor="text1" w:themeTint="A6"/>
                <w:sz w:val="18"/>
                <w:szCs w:val="18"/>
              </w:rPr>
              <w:t>-66</w:t>
            </w:r>
            <w:r>
              <w:rPr>
                <w:color w:val="595959" w:themeColor="text1" w:themeTint="A6"/>
                <w:sz w:val="18"/>
                <w:szCs w:val="18"/>
              </w:rPr>
              <w:t>4</w:t>
            </w:r>
            <w:r w:rsidR="00871F4B">
              <w:rPr>
                <w:color w:val="595959" w:themeColor="text1" w:themeTint="A6"/>
                <w:sz w:val="18"/>
                <w:szCs w:val="18"/>
              </w:rPr>
              <w:t>-4</w:t>
            </w:r>
            <w:r w:rsidR="001B57A2">
              <w:rPr>
                <w:color w:val="595959" w:themeColor="text1" w:themeTint="A6"/>
                <w:sz w:val="18"/>
                <w:szCs w:val="18"/>
              </w:rPr>
              <w:t>455</w:t>
            </w:r>
            <w:r w:rsidR="00921640" w:rsidRPr="00562ABA">
              <w:rPr>
                <w:color w:val="595959" w:themeColor="text1" w:themeTint="A6"/>
                <w:sz w:val="18"/>
                <w:szCs w:val="18"/>
              </w:rPr>
              <w:t xml:space="preserve"> ● </w:t>
            </w:r>
            <w:r w:rsidR="001B57A2">
              <w:rPr>
                <w:color w:val="595959" w:themeColor="text1" w:themeTint="A6"/>
                <w:sz w:val="18"/>
                <w:szCs w:val="18"/>
              </w:rPr>
              <w:t>dcfs</w:t>
            </w:r>
            <w:r w:rsidR="00285589">
              <w:rPr>
                <w:color w:val="595959" w:themeColor="text1" w:themeTint="A6"/>
                <w:sz w:val="18"/>
                <w:szCs w:val="18"/>
              </w:rPr>
              <w:t>.nv.</w:t>
            </w:r>
            <w:r w:rsidR="00921640" w:rsidRPr="00562ABA">
              <w:rPr>
                <w:color w:val="595959" w:themeColor="text1" w:themeTint="A6"/>
                <w:sz w:val="18"/>
                <w:szCs w:val="18"/>
              </w:rPr>
              <w:t>go</w:t>
            </w:r>
            <w:r w:rsidR="00921640">
              <w:rPr>
                <w:color w:val="595959" w:themeColor="text1" w:themeTint="A6"/>
                <w:sz w:val="18"/>
                <w:szCs w:val="18"/>
              </w:rPr>
              <w:t>v</w:t>
            </w:r>
          </w:p>
          <w:p w14:paraId="664D094F" w14:textId="19DB2601" w:rsidR="00343BE1" w:rsidRDefault="00343BE1">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62F17" w14:textId="77777777" w:rsidR="00F3399D" w:rsidRDefault="00F339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7DF01F" w14:textId="77777777" w:rsidR="00E31353" w:rsidRDefault="00E31353" w:rsidP="00B4502F">
      <w:pPr>
        <w:spacing w:after="0" w:line="240" w:lineRule="auto"/>
      </w:pPr>
      <w:r>
        <w:separator/>
      </w:r>
    </w:p>
  </w:footnote>
  <w:footnote w:type="continuationSeparator" w:id="0">
    <w:p w14:paraId="3561992E" w14:textId="77777777" w:rsidR="00E31353" w:rsidRDefault="00E31353" w:rsidP="00B450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A5E00" w14:textId="77777777" w:rsidR="00F3399D" w:rsidRDefault="00F339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BC179" w14:textId="77777777" w:rsidR="00F3399D" w:rsidRDefault="00F3399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6E204" w14:textId="77777777" w:rsidR="00F3399D" w:rsidRDefault="00F339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714135"/>
    <w:multiLevelType w:val="hybridMultilevel"/>
    <w:tmpl w:val="0652D120"/>
    <w:lvl w:ilvl="0" w:tplc="04090001">
      <w:start w:val="1"/>
      <w:numFmt w:val="bullet"/>
      <w:lvlText w:val=""/>
      <w:lvlJc w:val="left"/>
      <w:pPr>
        <w:ind w:left="720" w:hanging="360"/>
      </w:pPr>
      <w:rPr>
        <w:rFonts w:ascii="Symbol" w:hAnsi="Symbol" w:hint="default"/>
      </w:rPr>
    </w:lvl>
    <w:lvl w:ilvl="1" w:tplc="574EBC9C">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B53A24"/>
    <w:multiLevelType w:val="hybridMultilevel"/>
    <w:tmpl w:val="8CE241C8"/>
    <w:lvl w:ilvl="0" w:tplc="E6143F16">
      <w:numFmt w:val="bullet"/>
      <w:lvlText w:val=""/>
      <w:lvlJc w:val="left"/>
      <w:pPr>
        <w:ind w:left="1800" w:hanging="360"/>
      </w:pPr>
      <w:rPr>
        <w:rFonts w:ascii="Symbol" w:eastAsia="Times New Roman"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2C7265"/>
    <w:multiLevelType w:val="hybridMultilevel"/>
    <w:tmpl w:val="D1BEE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9AF1D1D"/>
    <w:multiLevelType w:val="hybridMultilevel"/>
    <w:tmpl w:val="3F2C1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63B"/>
    <w:rsid w:val="00007A54"/>
    <w:rsid w:val="000400DF"/>
    <w:rsid w:val="00042263"/>
    <w:rsid w:val="0004468B"/>
    <w:rsid w:val="000B506D"/>
    <w:rsid w:val="000C3039"/>
    <w:rsid w:val="000E0B43"/>
    <w:rsid w:val="001729D9"/>
    <w:rsid w:val="001B25FA"/>
    <w:rsid w:val="001B57A2"/>
    <w:rsid w:val="001F3E29"/>
    <w:rsid w:val="00217F4A"/>
    <w:rsid w:val="00254D0D"/>
    <w:rsid w:val="00285589"/>
    <w:rsid w:val="002B36EF"/>
    <w:rsid w:val="002C62A0"/>
    <w:rsid w:val="00341633"/>
    <w:rsid w:val="00343BE1"/>
    <w:rsid w:val="003451E1"/>
    <w:rsid w:val="00347963"/>
    <w:rsid w:val="003933D4"/>
    <w:rsid w:val="003C73B9"/>
    <w:rsid w:val="003E024B"/>
    <w:rsid w:val="004024F4"/>
    <w:rsid w:val="00407838"/>
    <w:rsid w:val="0041663B"/>
    <w:rsid w:val="00446A1D"/>
    <w:rsid w:val="004643D4"/>
    <w:rsid w:val="004842F7"/>
    <w:rsid w:val="00496D78"/>
    <w:rsid w:val="004D2229"/>
    <w:rsid w:val="004D23F1"/>
    <w:rsid w:val="00501007"/>
    <w:rsid w:val="005333F4"/>
    <w:rsid w:val="00551CE9"/>
    <w:rsid w:val="00587BF0"/>
    <w:rsid w:val="005B54AF"/>
    <w:rsid w:val="005D467E"/>
    <w:rsid w:val="005E131E"/>
    <w:rsid w:val="006715F7"/>
    <w:rsid w:val="006A2180"/>
    <w:rsid w:val="006B5000"/>
    <w:rsid w:val="006D4845"/>
    <w:rsid w:val="006E0F17"/>
    <w:rsid w:val="00775066"/>
    <w:rsid w:val="007D4AD7"/>
    <w:rsid w:val="007E6F1B"/>
    <w:rsid w:val="00865A8A"/>
    <w:rsid w:val="00870585"/>
    <w:rsid w:val="00871F4B"/>
    <w:rsid w:val="00896ABE"/>
    <w:rsid w:val="008A35C5"/>
    <w:rsid w:val="008C6E74"/>
    <w:rsid w:val="008E0DBE"/>
    <w:rsid w:val="00921640"/>
    <w:rsid w:val="009432B3"/>
    <w:rsid w:val="009445D2"/>
    <w:rsid w:val="009D5EC8"/>
    <w:rsid w:val="00A5585F"/>
    <w:rsid w:val="00A93EDB"/>
    <w:rsid w:val="00A948D2"/>
    <w:rsid w:val="00AB56EA"/>
    <w:rsid w:val="00AC45E8"/>
    <w:rsid w:val="00AC7419"/>
    <w:rsid w:val="00AD54A1"/>
    <w:rsid w:val="00B4502F"/>
    <w:rsid w:val="00B509D2"/>
    <w:rsid w:val="00B84764"/>
    <w:rsid w:val="00B91E71"/>
    <w:rsid w:val="00BC1936"/>
    <w:rsid w:val="00C21C51"/>
    <w:rsid w:val="00C27DD9"/>
    <w:rsid w:val="00C360E1"/>
    <w:rsid w:val="00C43428"/>
    <w:rsid w:val="00C52425"/>
    <w:rsid w:val="00CE0458"/>
    <w:rsid w:val="00D02D61"/>
    <w:rsid w:val="00D15CEA"/>
    <w:rsid w:val="00D4302B"/>
    <w:rsid w:val="00D552BB"/>
    <w:rsid w:val="00D63812"/>
    <w:rsid w:val="00DA5641"/>
    <w:rsid w:val="00DB4CF8"/>
    <w:rsid w:val="00DB7BE4"/>
    <w:rsid w:val="00E31353"/>
    <w:rsid w:val="00E31954"/>
    <w:rsid w:val="00E46133"/>
    <w:rsid w:val="00EB19F5"/>
    <w:rsid w:val="00EC0CD2"/>
    <w:rsid w:val="00F01F0F"/>
    <w:rsid w:val="00F0629E"/>
    <w:rsid w:val="00F3399D"/>
    <w:rsid w:val="00F50CB8"/>
    <w:rsid w:val="00F6253F"/>
    <w:rsid w:val="00F62E59"/>
    <w:rsid w:val="00F95AE5"/>
    <w:rsid w:val="00FB314B"/>
    <w:rsid w:val="00FD7BEB"/>
    <w:rsid w:val="00FE6F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F31F172"/>
  <w15:chartTrackingRefBased/>
  <w15:docId w15:val="{037D9965-9810-4EFC-B163-3E45C3EE4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07A5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50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502F"/>
  </w:style>
  <w:style w:type="paragraph" w:styleId="Footer">
    <w:name w:val="footer"/>
    <w:basedOn w:val="Normal"/>
    <w:link w:val="FooterChar"/>
    <w:uiPriority w:val="99"/>
    <w:unhideWhenUsed/>
    <w:rsid w:val="00B450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502F"/>
  </w:style>
  <w:style w:type="character" w:customStyle="1" w:styleId="Heading1Char">
    <w:name w:val="Heading 1 Char"/>
    <w:basedOn w:val="DefaultParagraphFont"/>
    <w:link w:val="Heading1"/>
    <w:uiPriority w:val="9"/>
    <w:rsid w:val="00007A54"/>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D552BB"/>
    <w:rPr>
      <w:color w:val="0563C1" w:themeColor="hyperlink"/>
      <w:u w:val="single"/>
    </w:rPr>
  </w:style>
  <w:style w:type="paragraph" w:styleId="BalloonText">
    <w:name w:val="Balloon Text"/>
    <w:basedOn w:val="Normal"/>
    <w:link w:val="BalloonTextChar"/>
    <w:uiPriority w:val="99"/>
    <w:semiHidden/>
    <w:unhideWhenUsed/>
    <w:rsid w:val="004024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24F4"/>
    <w:rPr>
      <w:rFonts w:ascii="Segoe UI" w:hAnsi="Segoe UI" w:cs="Segoe UI"/>
      <w:sz w:val="18"/>
      <w:szCs w:val="18"/>
    </w:rPr>
  </w:style>
  <w:style w:type="paragraph" w:customStyle="1" w:styleId="Default">
    <w:name w:val="Default"/>
    <w:rsid w:val="004024F4"/>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870585"/>
    <w:pPr>
      <w:spacing w:after="0" w:line="240" w:lineRule="auto"/>
      <w:ind w:left="720"/>
    </w:pPr>
    <w:rPr>
      <w:rFonts w:ascii="Calibri" w:eastAsia="Calibri" w:hAnsi="Calibri" w:cs="Calibri"/>
    </w:rPr>
  </w:style>
  <w:style w:type="character" w:styleId="FollowedHyperlink">
    <w:name w:val="FollowedHyperlink"/>
    <w:basedOn w:val="DefaultParagraphFont"/>
    <w:uiPriority w:val="99"/>
    <w:semiHidden/>
    <w:unhideWhenUsed/>
    <w:rsid w:val="00870585"/>
    <w:rPr>
      <w:color w:val="954F72" w:themeColor="followedHyperlink"/>
      <w:u w:val="single"/>
    </w:rPr>
  </w:style>
  <w:style w:type="character" w:styleId="UnresolvedMention">
    <w:name w:val="Unresolved Mention"/>
    <w:basedOn w:val="DefaultParagraphFont"/>
    <w:uiPriority w:val="99"/>
    <w:semiHidden/>
    <w:unhideWhenUsed/>
    <w:rsid w:val="00870585"/>
    <w:rPr>
      <w:color w:val="605E5C"/>
      <w:shd w:val="clear" w:color="auto" w:fill="E1DFDD"/>
    </w:rPr>
  </w:style>
  <w:style w:type="character" w:styleId="CommentReference">
    <w:name w:val="annotation reference"/>
    <w:basedOn w:val="DefaultParagraphFont"/>
    <w:uiPriority w:val="99"/>
    <w:semiHidden/>
    <w:unhideWhenUsed/>
    <w:rsid w:val="00407838"/>
    <w:rPr>
      <w:sz w:val="16"/>
      <w:szCs w:val="16"/>
    </w:rPr>
  </w:style>
  <w:style w:type="paragraph" w:styleId="CommentText">
    <w:name w:val="annotation text"/>
    <w:basedOn w:val="Normal"/>
    <w:link w:val="CommentTextChar"/>
    <w:uiPriority w:val="99"/>
    <w:semiHidden/>
    <w:unhideWhenUsed/>
    <w:rsid w:val="00407838"/>
    <w:pPr>
      <w:spacing w:line="240" w:lineRule="auto"/>
    </w:pPr>
    <w:rPr>
      <w:sz w:val="20"/>
      <w:szCs w:val="20"/>
    </w:rPr>
  </w:style>
  <w:style w:type="character" w:customStyle="1" w:styleId="CommentTextChar">
    <w:name w:val="Comment Text Char"/>
    <w:basedOn w:val="DefaultParagraphFont"/>
    <w:link w:val="CommentText"/>
    <w:uiPriority w:val="99"/>
    <w:semiHidden/>
    <w:rsid w:val="00407838"/>
    <w:rPr>
      <w:sz w:val="20"/>
      <w:szCs w:val="20"/>
    </w:rPr>
  </w:style>
  <w:style w:type="paragraph" w:styleId="CommentSubject">
    <w:name w:val="annotation subject"/>
    <w:basedOn w:val="CommentText"/>
    <w:next w:val="CommentText"/>
    <w:link w:val="CommentSubjectChar"/>
    <w:uiPriority w:val="99"/>
    <w:semiHidden/>
    <w:unhideWhenUsed/>
    <w:rsid w:val="00407838"/>
    <w:rPr>
      <w:b/>
      <w:bCs/>
    </w:rPr>
  </w:style>
  <w:style w:type="character" w:customStyle="1" w:styleId="CommentSubjectChar">
    <w:name w:val="Comment Subject Char"/>
    <w:basedOn w:val="CommentTextChar"/>
    <w:link w:val="CommentSubject"/>
    <w:uiPriority w:val="99"/>
    <w:semiHidden/>
    <w:rsid w:val="0040783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7657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yperlink" Target="https://nvopioidresponse.org/od2a/" TargetMode="External"/><Relationship Id="rId3" Type="http://schemas.openxmlformats.org/officeDocument/2006/relationships/customXml" Target="../customXml/item3.xml"/><Relationship Id="rId21" Type="http://schemas.openxmlformats.org/officeDocument/2006/relationships/hyperlink" Target="https://nvopioidresponse.org/perinatalhealth-2021-media-toolkit/" TargetMode="Externa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nvopioidresponse.org/media-campaigns-outreach/"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yperlink" Target="https://nvopioidresponse.org/naloxone-finde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hyperlink" Target="https://www.leg.state.nv.us/App/NELIS/REL/81st2021/Bill/7603/Overvi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1051425369244793FD0E30A440F4CF" ma:contentTypeVersion="11" ma:contentTypeDescription="Create a new document." ma:contentTypeScope="" ma:versionID="b0e6a0f1bc04f88fc4f3ac8a78794440">
  <xsd:schema xmlns:xsd="http://www.w3.org/2001/XMLSchema" xmlns:xs="http://www.w3.org/2001/XMLSchema" xmlns:p="http://schemas.microsoft.com/office/2006/metadata/properties" xmlns:ns3="7fde7e73-63ef-4ecf-80ae-18ca53f699f4" xmlns:ns4="40dec152-acaf-4769-af80-b3558c3471d1" targetNamespace="http://schemas.microsoft.com/office/2006/metadata/properties" ma:root="true" ma:fieldsID="113b6f60c97b62355070fc5f8362e35f" ns3:_="" ns4:_="">
    <xsd:import namespace="7fde7e73-63ef-4ecf-80ae-18ca53f699f4"/>
    <xsd:import namespace="40dec152-acaf-4769-af80-b3558c3471d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de7e73-63ef-4ecf-80ae-18ca53f699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dec152-acaf-4769-af80-b3558c3471d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81E9DD4-AB55-4CC8-903C-9F7D2DAEE7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de7e73-63ef-4ecf-80ae-18ca53f699f4"/>
    <ds:schemaRef ds:uri="40dec152-acaf-4769-af80-b3558c3471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BFDCE9-101B-4C3A-854D-AE52134EB36E}">
  <ds:schemaRefs>
    <ds:schemaRef ds:uri="http://schemas.microsoft.com/sharepoint/v3/contenttype/forms"/>
  </ds:schemaRefs>
</ds:datastoreItem>
</file>

<file path=customXml/itemProps3.xml><?xml version="1.0" encoding="utf-8"?>
<ds:datastoreItem xmlns:ds="http://schemas.openxmlformats.org/officeDocument/2006/customXml" ds:itemID="{39F2D4C7-C28F-4D08-819A-BA0D109C9423}">
  <ds:schemaRefs>
    <ds:schemaRef ds:uri="http://purl.org/dc/terms/"/>
    <ds:schemaRef ds:uri="http://schemas.openxmlformats.org/package/2006/metadata/core-properties"/>
    <ds:schemaRef ds:uri="http://schemas.microsoft.com/office/2006/metadata/properties"/>
    <ds:schemaRef ds:uri="http://schemas.microsoft.com/office/infopath/2007/PartnerControls"/>
    <ds:schemaRef ds:uri="http://purl.org/dc/elements/1.1/"/>
    <ds:schemaRef ds:uri="http://schemas.microsoft.com/office/2006/documentManagement/types"/>
    <ds:schemaRef ds:uri="7fde7e73-63ef-4ecf-80ae-18ca53f699f4"/>
    <ds:schemaRef ds:uri="http://www.w3.org/XML/1998/namespace"/>
    <ds:schemaRef ds:uri="40dec152-acaf-4769-af80-b3558c3471d1"/>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443</Words>
  <Characters>2527</Characters>
  <Application>Microsoft Office Word</Application>
  <DocSecurity>4</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Shrader</dc:creator>
  <cp:keywords/>
  <dc:description/>
  <cp:lastModifiedBy>Jessica Freeman</cp:lastModifiedBy>
  <cp:revision>2</cp:revision>
  <cp:lastPrinted>2020-09-01T22:07:00Z</cp:lastPrinted>
  <dcterms:created xsi:type="dcterms:W3CDTF">2022-01-26T00:27:00Z</dcterms:created>
  <dcterms:modified xsi:type="dcterms:W3CDTF">2022-01-26T00:27:00Z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0x010100BA1051425369244793FD0E30A440F4CF</vt:lpwstr>
  </property>
</Properties>
</file>