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2" w:type="dxa"/>
        <w:jc w:val="center"/>
        <w:tblInd w:w="-1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0"/>
        <w:gridCol w:w="7302"/>
      </w:tblGrid>
      <w:tr w:rsidR="006F0056" w:rsidTr="006F0056">
        <w:trPr>
          <w:trHeight w:val="501"/>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Default="006F0056" w:rsidP="00BA00AF">
            <w:pPr>
              <w:pStyle w:val="NormalWeb"/>
              <w:tabs>
                <w:tab w:val="left" w:pos="2204"/>
              </w:tabs>
              <w:spacing w:before="0" w:beforeAutospacing="0" w:after="0" w:afterAutospacing="0"/>
              <w:rPr>
                <w:b/>
                <w:bCs/>
                <w:sz w:val="22"/>
                <w:szCs w:val="22"/>
              </w:rPr>
            </w:pP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Default="006F0056" w:rsidP="00407AD3">
            <w:pPr>
              <w:pStyle w:val="NormalWeb"/>
              <w:tabs>
                <w:tab w:val="left" w:pos="2204"/>
              </w:tabs>
              <w:spacing w:before="0" w:beforeAutospacing="0" w:after="0" w:afterAutospacing="0"/>
              <w:jc w:val="center"/>
              <w:rPr>
                <w:b/>
                <w:bCs/>
                <w:sz w:val="28"/>
                <w:szCs w:val="28"/>
              </w:rPr>
            </w:pPr>
            <w:r>
              <w:rPr>
                <w:b/>
                <w:bCs/>
                <w:sz w:val="28"/>
                <w:szCs w:val="28"/>
              </w:rPr>
              <w:t>DIVISION OF CHILD AND FAMILY SERVICES   Children’s Mental Health</w:t>
            </w:r>
          </w:p>
        </w:tc>
      </w:tr>
      <w:tr w:rsidR="006F0056" w:rsidTr="006F0056">
        <w:trPr>
          <w:trHeight w:val="242"/>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NormalWeb"/>
              <w:tabs>
                <w:tab w:val="left" w:pos="2204"/>
              </w:tabs>
              <w:spacing w:before="0" w:beforeAutospacing="0" w:after="0" w:afterAutospacing="0"/>
              <w:rPr>
                <w:b/>
                <w:bCs/>
              </w:rPr>
            </w:pPr>
            <w:r w:rsidRPr="00382714">
              <w:rPr>
                <w:b/>
                <w:bCs/>
              </w:rPr>
              <w:t>SUBJECT:</w:t>
            </w:r>
            <w:r w:rsidRPr="00382714">
              <w:rPr>
                <w:b/>
                <w:bCs/>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47750F" w:rsidRDefault="006F0056" w:rsidP="003E559E">
            <w:pPr>
              <w:pStyle w:val="NormalWeb"/>
              <w:tabs>
                <w:tab w:val="left" w:pos="2204"/>
              </w:tabs>
              <w:spacing w:before="0" w:beforeAutospacing="0" w:after="0" w:afterAutospacing="0"/>
              <w:jc w:val="center"/>
              <w:rPr>
                <w:b/>
                <w:bCs/>
              </w:rPr>
            </w:pPr>
            <w:r w:rsidRPr="0047750F">
              <w:rPr>
                <w:b/>
                <w:bCs/>
              </w:rPr>
              <w:t xml:space="preserve">DCFS </w:t>
            </w:r>
            <w:r w:rsidR="003E559E" w:rsidRPr="0047750F">
              <w:rPr>
                <w:b/>
                <w:bCs/>
              </w:rPr>
              <w:t>CONSENT TO TREATMENT POLICY</w:t>
            </w:r>
          </w:p>
        </w:tc>
      </w:tr>
      <w:tr w:rsidR="006F0056" w:rsidTr="006F0056">
        <w:trPr>
          <w:trHeight w:val="332"/>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tabs>
                <w:tab w:val="left" w:pos="2204"/>
              </w:tabs>
              <w:rPr>
                <w:b/>
                <w:bCs/>
                <w:color w:val="993366"/>
              </w:rPr>
            </w:pPr>
            <w:r w:rsidRPr="00382714">
              <w:rPr>
                <w:b/>
                <w:bCs/>
              </w:rPr>
              <w:t>POLICY NUMBER:</w:t>
            </w:r>
            <w:r w:rsidRPr="00382714">
              <w:rPr>
                <w:b/>
                <w:bCs/>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tabs>
                <w:tab w:val="left" w:pos="2204"/>
              </w:tabs>
              <w:rPr>
                <w:bCs/>
              </w:rPr>
            </w:pPr>
            <w:r>
              <w:rPr>
                <w:bCs/>
              </w:rPr>
              <w:t xml:space="preserve">CRR - </w:t>
            </w:r>
            <w:r w:rsidR="00CF5D03">
              <w:rPr>
                <w:bCs/>
              </w:rPr>
              <w:t>3</w:t>
            </w:r>
          </w:p>
        </w:tc>
      </w:tr>
      <w:tr w:rsidR="006F0056" w:rsidTr="006F0056">
        <w:trPr>
          <w:trHeight w:val="496"/>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tabs>
                <w:tab w:val="left" w:pos="2204"/>
              </w:tabs>
              <w:rPr>
                <w:b/>
                <w:bCs/>
              </w:rPr>
            </w:pPr>
            <w:r w:rsidRPr="00382714">
              <w:rPr>
                <w:b/>
                <w:bCs/>
              </w:rPr>
              <w:t>NUMBER OF PAGES:</w:t>
            </w:r>
            <w:r w:rsidRPr="00382714">
              <w:rPr>
                <w:b/>
                <w:bCs/>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7C6546" w:rsidP="00BA00AF">
            <w:pPr>
              <w:tabs>
                <w:tab w:val="left" w:pos="2204"/>
              </w:tabs>
              <w:rPr>
                <w:bCs/>
              </w:rPr>
            </w:pPr>
            <w:r>
              <w:rPr>
                <w:bCs/>
              </w:rPr>
              <w:t>8</w:t>
            </w:r>
          </w:p>
        </w:tc>
      </w:tr>
      <w:tr w:rsidR="006F0056" w:rsidTr="006F0056">
        <w:trPr>
          <w:trHeight w:val="496"/>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tabs>
                <w:tab w:val="left" w:pos="2204"/>
              </w:tabs>
              <w:rPr>
                <w:b/>
                <w:bCs/>
              </w:rPr>
            </w:pPr>
            <w:r w:rsidRPr="00382714">
              <w:rPr>
                <w:b/>
                <w:bCs/>
              </w:rPr>
              <w:t>EFFECTIVE DATE:</w:t>
            </w:r>
            <w:r w:rsidRPr="00382714">
              <w:rPr>
                <w:b/>
                <w:bCs/>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7C6546" w:rsidP="00D017A6">
            <w:pPr>
              <w:tabs>
                <w:tab w:val="left" w:pos="2204"/>
              </w:tabs>
              <w:rPr>
                <w:bCs/>
              </w:rPr>
            </w:pPr>
            <w:r>
              <w:rPr>
                <w:bCs/>
              </w:rPr>
              <w:t>January 2</w:t>
            </w:r>
            <w:r w:rsidR="00D017A6">
              <w:rPr>
                <w:bCs/>
              </w:rPr>
              <w:t>8</w:t>
            </w:r>
            <w:r>
              <w:rPr>
                <w:bCs/>
              </w:rPr>
              <w:t>, 2015</w:t>
            </w:r>
          </w:p>
        </w:tc>
      </w:tr>
      <w:tr w:rsidR="006F0056" w:rsidTr="006F0056">
        <w:trPr>
          <w:trHeight w:val="215"/>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tabs>
                <w:tab w:val="left" w:pos="2204"/>
              </w:tabs>
              <w:rPr>
                <w:b/>
                <w:bCs/>
              </w:rPr>
            </w:pPr>
            <w:r w:rsidRPr="00382714">
              <w:rPr>
                <w:b/>
                <w:bCs/>
              </w:rPr>
              <w:t>ISSUE DATE:</w:t>
            </w:r>
            <w:r w:rsidRPr="00382714">
              <w:rPr>
                <w:b/>
                <w:bCs/>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7C6546" w:rsidP="00D017A6">
            <w:pPr>
              <w:tabs>
                <w:tab w:val="left" w:pos="2204"/>
              </w:tabs>
              <w:rPr>
                <w:bCs/>
              </w:rPr>
            </w:pPr>
            <w:r>
              <w:rPr>
                <w:bCs/>
              </w:rPr>
              <w:t>January 2</w:t>
            </w:r>
            <w:r w:rsidR="00D017A6">
              <w:rPr>
                <w:bCs/>
              </w:rPr>
              <w:t>1</w:t>
            </w:r>
            <w:r>
              <w:rPr>
                <w:bCs/>
              </w:rPr>
              <w:t>, 2015</w:t>
            </w:r>
          </w:p>
        </w:tc>
      </w:tr>
      <w:tr w:rsidR="006F0056" w:rsidTr="006F0056">
        <w:trPr>
          <w:trHeight w:val="494"/>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Heading1"/>
              <w:tabs>
                <w:tab w:val="left" w:pos="2204"/>
              </w:tabs>
              <w:spacing w:before="0" w:beforeAutospacing="0" w:after="0" w:afterAutospacing="0"/>
              <w:jc w:val="left"/>
              <w:rPr>
                <w:rFonts w:ascii="Times New Roman" w:hAnsi="Times New Roman" w:cs="Times New Roman"/>
                <w:bCs/>
              </w:rPr>
            </w:pPr>
            <w:r>
              <w:rPr>
                <w:rFonts w:ascii="Times New Roman" w:hAnsi="Times New Roman" w:cs="Times New Roman"/>
                <w:bCs/>
              </w:rPr>
              <w:t>AUTHORED BY:</w:t>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Default="006F0056" w:rsidP="00BA00AF">
            <w:r>
              <w:t>Robin L. Landry, LCSW</w:t>
            </w:r>
          </w:p>
          <w:p w:rsidR="006F0056" w:rsidRPr="00382714" w:rsidRDefault="006F0056" w:rsidP="00BA00AF">
            <w:r>
              <w:t>Clinical Program Planner II</w:t>
            </w:r>
          </w:p>
        </w:tc>
      </w:tr>
      <w:tr w:rsidR="006F0056" w:rsidTr="006F0056">
        <w:trPr>
          <w:trHeight w:val="494"/>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Heading1"/>
              <w:tabs>
                <w:tab w:val="left" w:pos="2204"/>
              </w:tabs>
              <w:spacing w:before="0" w:beforeAutospacing="0" w:after="0" w:afterAutospacing="0"/>
              <w:jc w:val="left"/>
              <w:rPr>
                <w:rFonts w:ascii="Times New Roman" w:hAnsi="Times New Roman" w:cs="Times New Roman"/>
                <w:bCs/>
              </w:rPr>
            </w:pPr>
            <w:r w:rsidRPr="00382714">
              <w:rPr>
                <w:rFonts w:ascii="Times New Roman" w:hAnsi="Times New Roman" w:cs="Times New Roman"/>
                <w:bCs/>
              </w:rPr>
              <w:t xml:space="preserve">REVIEWED BY: </w:t>
            </w:r>
          </w:p>
          <w:p w:rsidR="006F0056" w:rsidRPr="00382714" w:rsidRDefault="006F0056" w:rsidP="00BA00AF">
            <w:pPr>
              <w:pStyle w:val="Heading1"/>
              <w:tabs>
                <w:tab w:val="left" w:pos="2204"/>
              </w:tabs>
              <w:spacing w:before="0" w:beforeAutospacing="0" w:after="0" w:afterAutospacing="0"/>
              <w:jc w:val="left"/>
              <w:rPr>
                <w:rFonts w:ascii="Times New Roman" w:hAnsi="Times New Roman" w:cs="Times New Roman"/>
                <w:bCs/>
              </w:rPr>
            </w:pPr>
            <w:r w:rsidRPr="00382714">
              <w:rPr>
                <w:rFonts w:ascii="Times New Roman" w:hAnsi="Times New Roman" w:cs="Times New Roman"/>
                <w:bCs/>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Default="006F0056" w:rsidP="00BA00AF">
            <w:r>
              <w:t>Children’s Mental Health Management Team</w:t>
            </w:r>
          </w:p>
          <w:p w:rsidR="006F0056" w:rsidRPr="00382714" w:rsidRDefault="003E559E" w:rsidP="00BA00AF">
            <w:r>
              <w:t>Statewide DCFS Policy Review Workgroup</w:t>
            </w:r>
          </w:p>
        </w:tc>
      </w:tr>
      <w:tr w:rsidR="006F0056" w:rsidTr="006F0056">
        <w:trPr>
          <w:trHeight w:val="496"/>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Heading7"/>
              <w:rPr>
                <w:sz w:val="24"/>
              </w:rPr>
            </w:pPr>
            <w:r w:rsidRPr="00382714">
              <w:rPr>
                <w:sz w:val="24"/>
              </w:rPr>
              <w:t xml:space="preserve">APPROVED BY:  </w:t>
            </w:r>
          </w:p>
          <w:p w:rsidR="006F0056" w:rsidRPr="00382714" w:rsidRDefault="006F0056" w:rsidP="00BA00AF">
            <w:pPr>
              <w:pStyle w:val="Heading7"/>
              <w:rPr>
                <w:sz w:val="24"/>
              </w:rPr>
            </w:pPr>
            <w:r w:rsidRPr="00382714">
              <w:rPr>
                <w:sz w:val="24"/>
              </w:rPr>
              <w:t xml:space="preserve">DATE:  </w:t>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Default="006F0056" w:rsidP="00BA00AF">
            <w:pPr>
              <w:pStyle w:val="Heading7"/>
              <w:tabs>
                <w:tab w:val="left" w:pos="2204"/>
              </w:tabs>
              <w:rPr>
                <w:b w:val="0"/>
                <w:sz w:val="24"/>
              </w:rPr>
            </w:pPr>
            <w:r>
              <w:rPr>
                <w:b w:val="0"/>
                <w:sz w:val="24"/>
              </w:rPr>
              <w:t>Kelly Wooldridge, Deputy Administrator</w:t>
            </w:r>
          </w:p>
          <w:p w:rsidR="006F0056" w:rsidRPr="00C14FE9" w:rsidRDefault="007C6546" w:rsidP="00BA00AF">
            <w:r>
              <w:t>May 2014</w:t>
            </w:r>
          </w:p>
        </w:tc>
      </w:tr>
      <w:tr w:rsidR="006F0056" w:rsidTr="006F0056">
        <w:trPr>
          <w:trHeight w:val="179"/>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Heading7"/>
              <w:tabs>
                <w:tab w:val="left" w:pos="2204"/>
              </w:tabs>
              <w:rPr>
                <w:sz w:val="24"/>
              </w:rPr>
            </w:pPr>
            <w:r w:rsidRPr="00382714">
              <w:rPr>
                <w:sz w:val="24"/>
              </w:rPr>
              <w:t>SUPERSEDES:</w:t>
            </w:r>
            <w:r w:rsidRPr="00382714">
              <w:rPr>
                <w:sz w:val="24"/>
              </w:rPr>
              <w:tab/>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9141A3" w:rsidRDefault="006F0056" w:rsidP="00BA00AF">
            <w:pPr>
              <w:pStyle w:val="Heading7"/>
              <w:tabs>
                <w:tab w:val="left" w:pos="2204"/>
              </w:tabs>
              <w:rPr>
                <w:b w:val="0"/>
                <w:sz w:val="24"/>
              </w:rPr>
            </w:pPr>
            <w:r w:rsidRPr="009141A3">
              <w:rPr>
                <w:b w:val="0"/>
                <w:sz w:val="24"/>
              </w:rPr>
              <w:t>2.01 Client Rights and Consent to Treatment</w:t>
            </w:r>
            <w:r w:rsidR="009141A3" w:rsidRPr="009141A3">
              <w:rPr>
                <w:b w:val="0"/>
                <w:sz w:val="24"/>
              </w:rPr>
              <w:t xml:space="preserve">; </w:t>
            </w:r>
            <w:r w:rsidRPr="009141A3">
              <w:rPr>
                <w:b w:val="0"/>
                <w:sz w:val="24"/>
              </w:rPr>
              <w:t>September 2009</w:t>
            </w:r>
          </w:p>
          <w:p w:rsidR="00DD5706" w:rsidRPr="006F0056" w:rsidRDefault="00DD5706" w:rsidP="00004C93">
            <w:r>
              <w:t xml:space="preserve">2.04 DWTC </w:t>
            </w:r>
            <w:r w:rsidR="00004C93">
              <w:t xml:space="preserve">Informed </w:t>
            </w:r>
            <w:r>
              <w:t>Consent</w:t>
            </w:r>
            <w:r w:rsidR="00004C93">
              <w:t xml:space="preserve"> Po</w:t>
            </w:r>
            <w:r>
              <w:t>licy January 2005 (rev. Feb 2010)</w:t>
            </w:r>
          </w:p>
        </w:tc>
      </w:tr>
      <w:tr w:rsidR="006F0056" w:rsidTr="006F0056">
        <w:trPr>
          <w:trHeight w:val="496"/>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Heading7"/>
              <w:tabs>
                <w:tab w:val="left" w:pos="2204"/>
              </w:tabs>
              <w:rPr>
                <w:sz w:val="24"/>
              </w:rPr>
            </w:pPr>
            <w:r w:rsidRPr="00382714">
              <w:rPr>
                <w:sz w:val="24"/>
              </w:rPr>
              <w:t xml:space="preserve">APPROVED BY:  </w:t>
            </w:r>
          </w:p>
          <w:p w:rsidR="006F0056" w:rsidRPr="00382714" w:rsidRDefault="006F0056" w:rsidP="00BA00AF">
            <w:pPr>
              <w:rPr>
                <w:b/>
                <w:bCs/>
              </w:rPr>
            </w:pPr>
            <w:r w:rsidRPr="00382714">
              <w:rPr>
                <w:b/>
                <w:bCs/>
              </w:rPr>
              <w:t>DATE:</w:t>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pStyle w:val="Heading7"/>
              <w:tabs>
                <w:tab w:val="left" w:pos="2204"/>
              </w:tabs>
              <w:rPr>
                <w:b w:val="0"/>
                <w:sz w:val="24"/>
              </w:rPr>
            </w:pPr>
            <w:r w:rsidRPr="00382714">
              <w:rPr>
                <w:b w:val="0"/>
                <w:sz w:val="24"/>
              </w:rPr>
              <w:t xml:space="preserve">Commission on </w:t>
            </w:r>
            <w:r w:rsidR="00316AF1">
              <w:rPr>
                <w:b w:val="0"/>
                <w:sz w:val="24"/>
              </w:rPr>
              <w:t>Behavioral Health</w:t>
            </w:r>
          </w:p>
          <w:p w:rsidR="006F0056" w:rsidRPr="00382714" w:rsidRDefault="007C6546" w:rsidP="00BA00AF">
            <w:r>
              <w:t>January 16, 2015</w:t>
            </w:r>
          </w:p>
        </w:tc>
      </w:tr>
      <w:tr w:rsidR="003868C2" w:rsidTr="009059EC">
        <w:trPr>
          <w:trHeight w:val="5237"/>
          <w:jc w:val="center"/>
        </w:trPr>
        <w:tc>
          <w:tcPr>
            <w:tcW w:w="2186" w:type="dxa"/>
            <w:tcBorders>
              <w:top w:val="single" w:sz="4" w:space="0" w:color="auto"/>
              <w:left w:val="single" w:sz="4" w:space="0" w:color="auto"/>
              <w:right w:val="single" w:sz="4" w:space="0" w:color="auto"/>
            </w:tcBorders>
            <w:shd w:val="pct10" w:color="auto" w:fill="FFFFFF"/>
          </w:tcPr>
          <w:p w:rsidR="003868C2" w:rsidRPr="00382714" w:rsidRDefault="003868C2" w:rsidP="00BA00AF">
            <w:pPr>
              <w:rPr>
                <w:b/>
                <w:bCs/>
              </w:rPr>
            </w:pPr>
            <w:r w:rsidRPr="00382714">
              <w:rPr>
                <w:b/>
                <w:bCs/>
              </w:rPr>
              <w:t xml:space="preserve">REFERENCES:  </w:t>
            </w:r>
          </w:p>
        </w:tc>
        <w:tc>
          <w:tcPr>
            <w:tcW w:w="7536" w:type="dxa"/>
            <w:tcBorders>
              <w:top w:val="single" w:sz="4" w:space="0" w:color="auto"/>
              <w:left w:val="single" w:sz="4" w:space="0" w:color="auto"/>
              <w:right w:val="single" w:sz="4" w:space="0" w:color="auto"/>
            </w:tcBorders>
            <w:shd w:val="pct10" w:color="auto" w:fill="FFFFFF"/>
          </w:tcPr>
          <w:p w:rsidR="003868C2" w:rsidRPr="005E2345" w:rsidRDefault="003868C2" w:rsidP="00BA00AF">
            <w:pPr>
              <w:rPr>
                <w:rStyle w:val="empty"/>
              </w:rPr>
            </w:pPr>
            <w:r>
              <w:rPr>
                <w:rStyle w:val="empty"/>
              </w:rPr>
              <w:t>UNITED STATES CODE (USC)</w:t>
            </w:r>
          </w:p>
          <w:p w:rsidR="003868C2" w:rsidRPr="00DC355D" w:rsidRDefault="003868C2" w:rsidP="00BA00AF">
            <w:pPr>
              <w:autoSpaceDE w:val="0"/>
              <w:autoSpaceDN w:val="0"/>
              <w:adjustRightInd w:val="0"/>
              <w:rPr>
                <w:color w:val="000000"/>
              </w:rPr>
            </w:pPr>
            <w:r w:rsidRPr="00DC355D">
              <w:rPr>
                <w:color w:val="000000"/>
              </w:rPr>
              <w:t>20 USC § 1232h(b)</w:t>
            </w:r>
          </w:p>
          <w:p w:rsidR="003868C2" w:rsidRPr="00DC355D" w:rsidRDefault="003868C2" w:rsidP="00BA00AF">
            <w:pPr>
              <w:autoSpaceDE w:val="0"/>
              <w:autoSpaceDN w:val="0"/>
              <w:adjustRightInd w:val="0"/>
            </w:pPr>
            <w:r w:rsidRPr="00DC355D">
              <w:t xml:space="preserve">5 U.S.C. 301; </w:t>
            </w:r>
          </w:p>
          <w:p w:rsidR="003868C2" w:rsidRPr="00DC355D" w:rsidRDefault="003868C2" w:rsidP="00BA00AF">
            <w:pPr>
              <w:autoSpaceDE w:val="0"/>
              <w:autoSpaceDN w:val="0"/>
              <w:adjustRightInd w:val="0"/>
              <w:rPr>
                <w:color w:val="000000"/>
              </w:rPr>
            </w:pPr>
            <w:r w:rsidRPr="00DC355D">
              <w:t>42 U.S.C. 289 (a).</w:t>
            </w:r>
          </w:p>
          <w:p w:rsidR="003868C2" w:rsidRDefault="003868C2" w:rsidP="00BA00AF">
            <w:pPr>
              <w:autoSpaceDE w:val="0"/>
              <w:autoSpaceDN w:val="0"/>
              <w:adjustRightInd w:val="0"/>
              <w:rPr>
                <w:color w:val="000000"/>
              </w:rPr>
            </w:pPr>
          </w:p>
          <w:p w:rsidR="003868C2" w:rsidRPr="00DC355D" w:rsidRDefault="003868C2" w:rsidP="00BA00AF">
            <w:pPr>
              <w:autoSpaceDE w:val="0"/>
              <w:autoSpaceDN w:val="0"/>
              <w:adjustRightInd w:val="0"/>
              <w:rPr>
                <w:b/>
                <w:color w:val="000000"/>
              </w:rPr>
            </w:pPr>
            <w:r w:rsidRPr="00DC355D">
              <w:rPr>
                <w:b/>
                <w:color w:val="000000"/>
              </w:rPr>
              <w:t>CODE OF FEDERAL REGULATIONS</w:t>
            </w:r>
            <w:r>
              <w:rPr>
                <w:b/>
                <w:color w:val="000000"/>
              </w:rPr>
              <w:t xml:space="preserve"> (CFSR)</w:t>
            </w:r>
          </w:p>
          <w:p w:rsidR="003868C2" w:rsidRDefault="003868C2" w:rsidP="00BA00AF">
            <w:pPr>
              <w:autoSpaceDE w:val="0"/>
              <w:autoSpaceDN w:val="0"/>
              <w:adjustRightInd w:val="0"/>
              <w:rPr>
                <w:color w:val="000000"/>
              </w:rPr>
            </w:pPr>
            <w:r>
              <w:rPr>
                <w:color w:val="000000"/>
              </w:rPr>
              <w:t xml:space="preserve">42 CFR </w:t>
            </w:r>
            <w:r w:rsidRPr="00DC355D">
              <w:rPr>
                <w:color w:val="000000"/>
              </w:rPr>
              <w:t>§</w:t>
            </w:r>
            <w:r>
              <w:rPr>
                <w:color w:val="000000"/>
              </w:rPr>
              <w:t xml:space="preserve"> 431</w:t>
            </w:r>
          </w:p>
          <w:p w:rsidR="003868C2" w:rsidRPr="00DC355D" w:rsidRDefault="003868C2" w:rsidP="00BA00AF">
            <w:pPr>
              <w:autoSpaceDE w:val="0"/>
              <w:autoSpaceDN w:val="0"/>
              <w:adjustRightInd w:val="0"/>
              <w:rPr>
                <w:color w:val="000000"/>
              </w:rPr>
            </w:pPr>
            <w:r w:rsidRPr="00DC355D">
              <w:rPr>
                <w:color w:val="000000"/>
              </w:rPr>
              <w:t>42 CFR § 438.100</w:t>
            </w:r>
          </w:p>
          <w:p w:rsidR="003868C2" w:rsidRPr="00DC355D" w:rsidRDefault="003868C2" w:rsidP="00BA00AF">
            <w:pPr>
              <w:autoSpaceDE w:val="0"/>
              <w:autoSpaceDN w:val="0"/>
              <w:adjustRightInd w:val="0"/>
              <w:rPr>
                <w:color w:val="000000"/>
              </w:rPr>
            </w:pPr>
            <w:r w:rsidRPr="00DC355D">
              <w:rPr>
                <w:color w:val="000000"/>
              </w:rPr>
              <w:t>42 CFR § 438.102</w:t>
            </w:r>
          </w:p>
          <w:p w:rsidR="003868C2" w:rsidRPr="00DC355D" w:rsidRDefault="003868C2" w:rsidP="00BA00AF">
            <w:pPr>
              <w:autoSpaceDE w:val="0"/>
              <w:autoSpaceDN w:val="0"/>
              <w:adjustRightInd w:val="0"/>
              <w:rPr>
                <w:color w:val="000000"/>
              </w:rPr>
            </w:pPr>
            <w:r w:rsidRPr="00DC355D">
              <w:rPr>
                <w:color w:val="000000"/>
              </w:rPr>
              <w:t>45 CFR § Part 46 (401 through 409) Subpart D</w:t>
            </w:r>
          </w:p>
          <w:p w:rsidR="003868C2" w:rsidRPr="008444BE" w:rsidRDefault="003868C2" w:rsidP="00BA00AF">
            <w:pPr>
              <w:autoSpaceDE w:val="0"/>
              <w:autoSpaceDN w:val="0"/>
              <w:adjustRightInd w:val="0"/>
              <w:rPr>
                <w:rFonts w:ascii="Arial" w:hAnsi="Arial" w:cs="Arial"/>
                <w:color w:val="000000"/>
                <w:sz w:val="22"/>
                <w:szCs w:val="22"/>
              </w:rPr>
            </w:pPr>
          </w:p>
          <w:p w:rsidR="003868C2" w:rsidRPr="005E2345" w:rsidRDefault="003868C2" w:rsidP="00BA00AF">
            <w:pPr>
              <w:rPr>
                <w:rStyle w:val="empty"/>
              </w:rPr>
            </w:pPr>
            <w:r w:rsidRPr="005E2345">
              <w:rPr>
                <w:rStyle w:val="empty"/>
              </w:rPr>
              <w:t>NEVADA REVISED STATUTES</w:t>
            </w:r>
            <w:r>
              <w:rPr>
                <w:rStyle w:val="empty"/>
              </w:rPr>
              <w:t xml:space="preserve"> (NRS)</w:t>
            </w:r>
          </w:p>
          <w:p w:rsidR="003868C2" w:rsidRDefault="003868C2" w:rsidP="00BA00AF">
            <w:pPr>
              <w:rPr>
                <w:rStyle w:val="empty"/>
                <w:b w:val="0"/>
              </w:rPr>
            </w:pPr>
            <w:r>
              <w:rPr>
                <w:rStyle w:val="empty"/>
                <w:b w:val="0"/>
              </w:rPr>
              <w:t>NRS 432B, et al</w:t>
            </w:r>
          </w:p>
          <w:p w:rsidR="003868C2" w:rsidRDefault="003868C2" w:rsidP="00BA00AF">
            <w:pPr>
              <w:rPr>
                <w:rStyle w:val="leadline0"/>
                <w:b w:val="0"/>
              </w:rPr>
            </w:pPr>
            <w:r w:rsidRPr="008444BE">
              <w:rPr>
                <w:rStyle w:val="empty"/>
                <w:b w:val="0"/>
              </w:rPr>
              <w:t xml:space="preserve">NRS </w:t>
            </w:r>
            <w:r w:rsidRPr="008444BE">
              <w:rPr>
                <w:rStyle w:val="section"/>
                <w:b w:val="0"/>
              </w:rPr>
              <w:t>433.484</w:t>
            </w:r>
            <w:r w:rsidRPr="008444BE">
              <w:rPr>
                <w:rStyle w:val="empty"/>
                <w:b w:val="0"/>
              </w:rPr>
              <w:t> </w:t>
            </w:r>
            <w:r w:rsidRPr="008444BE">
              <w:rPr>
                <w:rStyle w:val="empty"/>
                <w:b w:val="0"/>
              </w:rPr>
              <w:t> </w:t>
            </w:r>
          </w:p>
          <w:p w:rsidR="003868C2" w:rsidRDefault="003868C2" w:rsidP="00BA00AF">
            <w:pPr>
              <w:ind w:left="407" w:hanging="407"/>
              <w:rPr>
                <w:rStyle w:val="empty"/>
                <w:b w:val="0"/>
              </w:rPr>
            </w:pPr>
            <w:bookmarkStart w:id="0" w:name="NRS433Sec554"/>
            <w:bookmarkEnd w:id="0"/>
            <w:r w:rsidRPr="008444BE">
              <w:rPr>
                <w:rStyle w:val="empty"/>
                <w:b w:val="0"/>
              </w:rPr>
              <w:t>NRS</w:t>
            </w:r>
            <w:r>
              <w:rPr>
                <w:rStyle w:val="empty"/>
                <w:b w:val="0"/>
              </w:rPr>
              <w:t xml:space="preserve"> </w:t>
            </w:r>
            <w:r w:rsidRPr="008444BE">
              <w:rPr>
                <w:rStyle w:val="section"/>
                <w:b w:val="0"/>
              </w:rPr>
              <w:t>433.554</w:t>
            </w:r>
            <w:r w:rsidRPr="008444BE">
              <w:rPr>
                <w:rStyle w:val="empty"/>
                <w:b w:val="0"/>
              </w:rPr>
              <w:t> </w:t>
            </w:r>
            <w:r w:rsidRPr="008444BE">
              <w:rPr>
                <w:rStyle w:val="empty"/>
                <w:b w:val="0"/>
              </w:rPr>
              <w:t> </w:t>
            </w:r>
            <w:bookmarkStart w:id="1" w:name="NRS433Sec332"/>
            <w:bookmarkStart w:id="2" w:name="NRS433BSec200"/>
            <w:bookmarkEnd w:id="1"/>
            <w:bookmarkEnd w:id="2"/>
          </w:p>
          <w:p w:rsidR="003868C2" w:rsidRDefault="003868C2" w:rsidP="00BA00AF">
            <w:pPr>
              <w:ind w:left="407" w:hanging="407"/>
              <w:rPr>
                <w:rStyle w:val="empty"/>
                <w:b w:val="0"/>
              </w:rPr>
            </w:pPr>
            <w:r w:rsidRPr="001406BB">
              <w:rPr>
                <w:rStyle w:val="empty"/>
                <w:b w:val="0"/>
              </w:rPr>
              <w:t xml:space="preserve">NRS </w:t>
            </w:r>
            <w:r w:rsidRPr="001406BB">
              <w:rPr>
                <w:rStyle w:val="section"/>
                <w:b w:val="0"/>
              </w:rPr>
              <w:t>433A.200</w:t>
            </w:r>
            <w:r w:rsidRPr="001406BB">
              <w:rPr>
                <w:rStyle w:val="empty"/>
                <w:b w:val="0"/>
              </w:rPr>
              <w:t> </w:t>
            </w:r>
            <w:r w:rsidRPr="001406BB">
              <w:rPr>
                <w:rStyle w:val="empty"/>
                <w:b w:val="0"/>
              </w:rPr>
              <w:t> </w:t>
            </w:r>
          </w:p>
          <w:p w:rsidR="003868C2" w:rsidRDefault="003868C2" w:rsidP="00BA00AF">
            <w:pPr>
              <w:ind w:left="407" w:hanging="407"/>
              <w:rPr>
                <w:rStyle w:val="leadline0"/>
                <w:b w:val="0"/>
              </w:rPr>
            </w:pPr>
            <w:r w:rsidRPr="00734123">
              <w:rPr>
                <w:rStyle w:val="empty"/>
                <w:b w:val="0"/>
              </w:rPr>
              <w:t xml:space="preserve">NRS </w:t>
            </w:r>
            <w:r w:rsidRPr="00734123">
              <w:rPr>
                <w:rStyle w:val="section"/>
                <w:b w:val="0"/>
              </w:rPr>
              <w:t>433A.715</w:t>
            </w:r>
            <w:r w:rsidRPr="00734123">
              <w:rPr>
                <w:rStyle w:val="empty"/>
                <w:b w:val="0"/>
              </w:rPr>
              <w:t> </w:t>
            </w:r>
            <w:r w:rsidRPr="00734123">
              <w:rPr>
                <w:rStyle w:val="empty"/>
                <w:b w:val="0"/>
              </w:rPr>
              <w:t> </w:t>
            </w:r>
          </w:p>
          <w:p w:rsidR="003868C2" w:rsidRDefault="003868C2" w:rsidP="00BA00AF">
            <w:pPr>
              <w:ind w:left="407" w:hanging="407"/>
              <w:rPr>
                <w:rStyle w:val="empty"/>
                <w:b w:val="0"/>
              </w:rPr>
            </w:pPr>
            <w:r w:rsidRPr="00734123">
              <w:rPr>
                <w:rStyle w:val="empty"/>
                <w:b w:val="0"/>
              </w:rPr>
              <w:t xml:space="preserve">NRS </w:t>
            </w:r>
            <w:r w:rsidRPr="00734123">
              <w:rPr>
                <w:rStyle w:val="section"/>
                <w:b w:val="0"/>
              </w:rPr>
              <w:t>433B.200</w:t>
            </w:r>
            <w:r w:rsidRPr="00734123">
              <w:rPr>
                <w:rStyle w:val="empty"/>
                <w:b w:val="0"/>
              </w:rPr>
              <w:t> </w:t>
            </w:r>
          </w:p>
          <w:p w:rsidR="003868C2" w:rsidRPr="00184EDD" w:rsidRDefault="003868C2" w:rsidP="0084630A">
            <w:pPr>
              <w:ind w:left="407" w:hanging="407"/>
              <w:rPr>
                <w:b/>
                <w:bCs/>
              </w:rPr>
            </w:pPr>
            <w:r>
              <w:rPr>
                <w:rStyle w:val="empty"/>
                <w:b w:val="0"/>
              </w:rPr>
              <w:t>NRS 439, et al</w:t>
            </w:r>
            <w:r w:rsidRPr="00734123">
              <w:rPr>
                <w:rStyle w:val="empty"/>
                <w:b w:val="0"/>
              </w:rPr>
              <w:t> </w:t>
            </w:r>
            <w:r>
              <w:rPr>
                <w:bCs/>
              </w:rPr>
              <w:t xml:space="preserve"> </w:t>
            </w:r>
          </w:p>
        </w:tc>
      </w:tr>
    </w:tbl>
    <w:p w:rsidR="00F64C39" w:rsidRDefault="00F64C39">
      <w:r>
        <w:br w:type="page"/>
      </w:r>
    </w:p>
    <w:tbl>
      <w:tblPr>
        <w:tblW w:w="9722" w:type="dxa"/>
        <w:jc w:val="center"/>
        <w:tblInd w:w="-1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6"/>
        <w:gridCol w:w="7536"/>
      </w:tblGrid>
      <w:tr w:rsidR="00F64C39" w:rsidTr="006F0056">
        <w:trPr>
          <w:trHeight w:val="496"/>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F64C39" w:rsidRPr="00382714" w:rsidRDefault="00F64C39" w:rsidP="00BA00AF">
            <w:pPr>
              <w:rPr>
                <w:b/>
                <w:bCs/>
              </w:rPr>
            </w:pP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F64C39" w:rsidRPr="005E2345" w:rsidRDefault="00F64C39" w:rsidP="00F64C39">
            <w:pPr>
              <w:rPr>
                <w:b/>
                <w:bCs/>
              </w:rPr>
            </w:pPr>
            <w:r w:rsidRPr="005E2345">
              <w:rPr>
                <w:b/>
                <w:bCs/>
              </w:rPr>
              <w:t xml:space="preserve">DCFS Children’s Mental Health Policy   </w:t>
            </w:r>
          </w:p>
          <w:p w:rsidR="00F64C39" w:rsidRDefault="00F64C39" w:rsidP="003E559E">
            <w:pPr>
              <w:ind w:left="857" w:hanging="857"/>
              <w:rPr>
                <w:bCs/>
              </w:rPr>
            </w:pPr>
            <w:r>
              <w:rPr>
                <w:bCs/>
              </w:rPr>
              <w:t xml:space="preserve">A - 2 </w:t>
            </w:r>
            <w:r w:rsidR="003E559E">
              <w:rPr>
                <w:bCs/>
              </w:rPr>
              <w:t xml:space="preserve">    </w:t>
            </w:r>
            <w:r>
              <w:rPr>
                <w:bCs/>
              </w:rPr>
              <w:t xml:space="preserve">Security Camera System Technology, Residential Programs, </w:t>
            </w:r>
            <w:r w:rsidR="003E559E">
              <w:rPr>
                <w:bCs/>
              </w:rPr>
              <w:t xml:space="preserve">   </w:t>
            </w:r>
            <w:r>
              <w:rPr>
                <w:bCs/>
              </w:rPr>
              <w:t>March 2013</w:t>
            </w:r>
          </w:p>
          <w:p w:rsidR="00F64C39" w:rsidRPr="00C14FE9" w:rsidRDefault="00F64C39" w:rsidP="00F64C39">
            <w:pPr>
              <w:rPr>
                <w:bCs/>
              </w:rPr>
            </w:pPr>
            <w:r>
              <w:rPr>
                <w:bCs/>
              </w:rPr>
              <w:t>CRR - 1 Seclusion and Restraint Policy, March 2013</w:t>
            </w:r>
          </w:p>
          <w:p w:rsidR="00F64C39" w:rsidRDefault="00F64C39" w:rsidP="00F64C39">
            <w:pPr>
              <w:rPr>
                <w:bCs/>
              </w:rPr>
            </w:pPr>
            <w:r>
              <w:rPr>
                <w:bCs/>
              </w:rPr>
              <w:t xml:space="preserve">CRR - 2 </w:t>
            </w:r>
            <w:r w:rsidRPr="00C14FE9">
              <w:rPr>
                <w:bCs/>
              </w:rPr>
              <w:t>DCFS Client Rights Policy</w:t>
            </w:r>
            <w:r>
              <w:rPr>
                <w:bCs/>
              </w:rPr>
              <w:t>, March 2014</w:t>
            </w:r>
          </w:p>
          <w:p w:rsidR="00F64C39" w:rsidRDefault="00F64C39" w:rsidP="00F64C39">
            <w:pPr>
              <w:rPr>
                <w:bCs/>
              </w:rPr>
            </w:pPr>
            <w:r>
              <w:rPr>
                <w:bCs/>
              </w:rPr>
              <w:t>CRR - 4 Confidentiality Policy</w:t>
            </w:r>
            <w:r w:rsidR="00D017A6">
              <w:rPr>
                <w:bCs/>
              </w:rPr>
              <w:t>, January 2015</w:t>
            </w:r>
          </w:p>
          <w:p w:rsidR="00F64C39" w:rsidRDefault="00F64C39" w:rsidP="003E559E">
            <w:pPr>
              <w:ind w:left="857" w:hanging="857"/>
              <w:rPr>
                <w:bCs/>
              </w:rPr>
            </w:pPr>
            <w:r>
              <w:rPr>
                <w:bCs/>
              </w:rPr>
              <w:t xml:space="preserve">SP-1 </w:t>
            </w:r>
            <w:r w:rsidR="003E559E">
              <w:rPr>
                <w:bCs/>
              </w:rPr>
              <w:t xml:space="preserve">     </w:t>
            </w:r>
            <w:r>
              <w:rPr>
                <w:bCs/>
              </w:rPr>
              <w:t xml:space="preserve">DCFS </w:t>
            </w:r>
            <w:r w:rsidRPr="00AB79FF">
              <w:rPr>
                <w:bCs/>
              </w:rPr>
              <w:t>Identification of Children for Residential Services</w:t>
            </w:r>
            <w:r w:rsidR="00D408F4">
              <w:rPr>
                <w:bCs/>
              </w:rPr>
              <w:t>, March 2013</w:t>
            </w:r>
          </w:p>
          <w:p w:rsidR="00F64C39" w:rsidRPr="00184EDD" w:rsidRDefault="00F64C39" w:rsidP="00F64C39">
            <w:pPr>
              <w:rPr>
                <w:b/>
                <w:bCs/>
              </w:rPr>
            </w:pPr>
            <w:r>
              <w:rPr>
                <w:bCs/>
              </w:rPr>
              <w:t xml:space="preserve">SP- 3 </w:t>
            </w:r>
            <w:r w:rsidR="003E559E">
              <w:rPr>
                <w:bCs/>
              </w:rPr>
              <w:t xml:space="preserve">    </w:t>
            </w:r>
            <w:r w:rsidRPr="00C14FE9">
              <w:rPr>
                <w:bCs/>
              </w:rPr>
              <w:t>DCFS  Incident Reporting Policy</w:t>
            </w:r>
            <w:r>
              <w:rPr>
                <w:bCs/>
              </w:rPr>
              <w:t>, July 2013</w:t>
            </w:r>
          </w:p>
          <w:p w:rsidR="00F64C39" w:rsidRPr="00C14FE9" w:rsidRDefault="00F64C39" w:rsidP="003E559E">
            <w:pPr>
              <w:ind w:left="857" w:hanging="810"/>
              <w:rPr>
                <w:bCs/>
              </w:rPr>
            </w:pPr>
            <w:r>
              <w:rPr>
                <w:bCs/>
              </w:rPr>
              <w:t xml:space="preserve">2.30 </w:t>
            </w:r>
            <w:r w:rsidR="003E559E">
              <w:rPr>
                <w:bCs/>
              </w:rPr>
              <w:t xml:space="preserve">     </w:t>
            </w:r>
            <w:r w:rsidRPr="00C14FE9">
              <w:rPr>
                <w:bCs/>
              </w:rPr>
              <w:t>DCFS Reporting Suspected Abuse and Neglect of Clients</w:t>
            </w:r>
            <w:r>
              <w:rPr>
                <w:bCs/>
              </w:rPr>
              <w:t xml:space="preserve"> Policy, April 2011</w:t>
            </w:r>
          </w:p>
          <w:p w:rsidR="00F64C39" w:rsidRPr="00C14FE9" w:rsidRDefault="00F64C39" w:rsidP="003E559E">
            <w:pPr>
              <w:ind w:left="857" w:hanging="810"/>
              <w:rPr>
                <w:bCs/>
              </w:rPr>
            </w:pPr>
            <w:r>
              <w:rPr>
                <w:bCs/>
              </w:rPr>
              <w:t xml:space="preserve">SP – 6 </w:t>
            </w:r>
            <w:r w:rsidR="003E559E">
              <w:rPr>
                <w:bCs/>
              </w:rPr>
              <w:t xml:space="preserve">  </w:t>
            </w:r>
            <w:r>
              <w:rPr>
                <w:bCs/>
              </w:rPr>
              <w:t>Medication Administration and Management for DCFS Residential Program Policy, April 2014</w:t>
            </w:r>
          </w:p>
          <w:p w:rsidR="00F64C39" w:rsidRPr="00C14FE9" w:rsidRDefault="00F64C39" w:rsidP="00F64C39">
            <w:pPr>
              <w:rPr>
                <w:bCs/>
              </w:rPr>
            </w:pPr>
            <w:r>
              <w:rPr>
                <w:bCs/>
              </w:rPr>
              <w:t xml:space="preserve">10.40 </w:t>
            </w:r>
            <w:r w:rsidR="003E559E">
              <w:rPr>
                <w:bCs/>
              </w:rPr>
              <w:t xml:space="preserve">    </w:t>
            </w:r>
            <w:r>
              <w:rPr>
                <w:bCs/>
              </w:rPr>
              <w:t>Child and Family Team Policy, April 2008</w:t>
            </w:r>
          </w:p>
          <w:p w:rsidR="00F64C39" w:rsidRDefault="00F64C39" w:rsidP="00F64C39">
            <w:pPr>
              <w:rPr>
                <w:bCs/>
              </w:rPr>
            </w:pPr>
            <w:r>
              <w:rPr>
                <w:bCs/>
              </w:rPr>
              <w:t xml:space="preserve">SP – 7 </w:t>
            </w:r>
            <w:r w:rsidR="003E559E">
              <w:rPr>
                <w:bCs/>
              </w:rPr>
              <w:t xml:space="preserve">  </w:t>
            </w:r>
            <w:r w:rsidRPr="00C14FE9">
              <w:rPr>
                <w:bCs/>
              </w:rPr>
              <w:t>Intake Policy</w:t>
            </w:r>
            <w:r w:rsidR="00D017A6">
              <w:rPr>
                <w:bCs/>
              </w:rPr>
              <w:t>, January 2015</w:t>
            </w:r>
          </w:p>
          <w:p w:rsidR="00F64C39" w:rsidRPr="005E2345" w:rsidRDefault="00F64C39" w:rsidP="00F64C39">
            <w:pPr>
              <w:pStyle w:val="SectBody"/>
              <w:jc w:val="left"/>
              <w:rPr>
                <w:rStyle w:val="Leadline"/>
                <w:b w:val="0"/>
                <w:sz w:val="24"/>
                <w:szCs w:val="24"/>
              </w:rPr>
            </w:pPr>
          </w:p>
          <w:p w:rsidR="00F64C39" w:rsidRPr="005E2345" w:rsidRDefault="00F64C39" w:rsidP="00F64C39">
            <w:pPr>
              <w:rPr>
                <w:rStyle w:val="Leadline"/>
              </w:rPr>
            </w:pPr>
            <w:r w:rsidRPr="005E2345">
              <w:rPr>
                <w:rStyle w:val="Leadline"/>
              </w:rPr>
              <w:t>MEDICAID SERVICES MANUAL (MSM)</w:t>
            </w:r>
          </w:p>
          <w:p w:rsidR="00F64C39" w:rsidRPr="005E2345" w:rsidRDefault="00F64C39" w:rsidP="00F64C39">
            <w:pPr>
              <w:rPr>
                <w:rStyle w:val="Leadline"/>
                <w:b w:val="0"/>
              </w:rPr>
            </w:pPr>
            <w:r>
              <w:rPr>
                <w:rStyle w:val="Leadline"/>
                <w:b w:val="0"/>
              </w:rPr>
              <w:t>MSM</w:t>
            </w:r>
            <w:r w:rsidRPr="005E2345">
              <w:rPr>
                <w:rStyle w:val="Leadline"/>
                <w:b w:val="0"/>
              </w:rPr>
              <w:t xml:space="preserve"> 100</w:t>
            </w:r>
            <w:r>
              <w:rPr>
                <w:rStyle w:val="Leadline"/>
                <w:b w:val="0"/>
              </w:rPr>
              <w:t xml:space="preserve">: </w:t>
            </w:r>
            <w:r w:rsidR="00D017A6">
              <w:rPr>
                <w:rStyle w:val="Leadline"/>
                <w:b w:val="0"/>
              </w:rPr>
              <w:t xml:space="preserve">  </w:t>
            </w:r>
            <w:r w:rsidRPr="005E2345">
              <w:rPr>
                <w:rStyle w:val="Leadline"/>
                <w:b w:val="0"/>
              </w:rPr>
              <w:t>Medicaid Program</w:t>
            </w:r>
          </w:p>
          <w:p w:rsidR="00F64C39" w:rsidRPr="005E2345" w:rsidRDefault="00F64C39" w:rsidP="00F64C39">
            <w:pPr>
              <w:rPr>
                <w:rStyle w:val="Leadline"/>
                <w:b w:val="0"/>
              </w:rPr>
            </w:pPr>
            <w:r>
              <w:rPr>
                <w:rStyle w:val="Leadline"/>
                <w:b w:val="0"/>
              </w:rPr>
              <w:t>MSM</w:t>
            </w:r>
            <w:r w:rsidRPr="005E2345">
              <w:rPr>
                <w:rStyle w:val="Leadline"/>
                <w:b w:val="0"/>
              </w:rPr>
              <w:t xml:space="preserve"> 400</w:t>
            </w:r>
            <w:r>
              <w:rPr>
                <w:rStyle w:val="Leadline"/>
                <w:b w:val="0"/>
              </w:rPr>
              <w:t>:</w:t>
            </w:r>
            <w:r w:rsidRPr="005E2345">
              <w:rPr>
                <w:rStyle w:val="Leadline"/>
                <w:b w:val="0"/>
              </w:rPr>
              <w:t xml:space="preserve"> </w:t>
            </w:r>
            <w:r w:rsidR="00D017A6">
              <w:rPr>
                <w:rStyle w:val="Leadline"/>
                <w:b w:val="0"/>
              </w:rPr>
              <w:t xml:space="preserve">  </w:t>
            </w:r>
            <w:r w:rsidRPr="005E2345">
              <w:rPr>
                <w:rStyle w:val="Strong"/>
                <w:b w:val="0"/>
              </w:rPr>
              <w:t>Mental Health and Alcohol/Substance Abuse Services</w:t>
            </w:r>
          </w:p>
          <w:p w:rsidR="00F64C39" w:rsidRPr="005E2345" w:rsidRDefault="00F64C39" w:rsidP="00F64C39">
            <w:pPr>
              <w:rPr>
                <w:rStyle w:val="Leadline"/>
                <w:b w:val="0"/>
              </w:rPr>
            </w:pPr>
            <w:r>
              <w:rPr>
                <w:rStyle w:val="Leadline"/>
                <w:b w:val="0"/>
              </w:rPr>
              <w:t>MSM</w:t>
            </w:r>
            <w:r w:rsidRPr="005E2345">
              <w:rPr>
                <w:rStyle w:val="Leadline"/>
                <w:b w:val="0"/>
              </w:rPr>
              <w:t xml:space="preserve"> 2500</w:t>
            </w:r>
            <w:r>
              <w:rPr>
                <w:rStyle w:val="Leadline"/>
                <w:b w:val="0"/>
              </w:rPr>
              <w:t>:</w:t>
            </w:r>
            <w:r w:rsidRPr="005E2345">
              <w:rPr>
                <w:rStyle w:val="Leadline"/>
                <w:b w:val="0"/>
              </w:rPr>
              <w:t xml:space="preserve"> </w:t>
            </w:r>
            <w:r w:rsidRPr="005E2345">
              <w:rPr>
                <w:rStyle w:val="Strong"/>
                <w:b w:val="0"/>
              </w:rPr>
              <w:t>Case Management</w:t>
            </w:r>
          </w:p>
          <w:p w:rsidR="00F64C39" w:rsidRPr="005E2345" w:rsidRDefault="00F64C39" w:rsidP="00F64C39">
            <w:pPr>
              <w:rPr>
                <w:rStyle w:val="Leadline"/>
                <w:b w:val="0"/>
              </w:rPr>
            </w:pPr>
            <w:r>
              <w:rPr>
                <w:rStyle w:val="Leadline"/>
                <w:b w:val="0"/>
              </w:rPr>
              <w:t>MSM</w:t>
            </w:r>
            <w:r w:rsidRPr="005E2345">
              <w:rPr>
                <w:rStyle w:val="Leadline"/>
                <w:b w:val="0"/>
              </w:rPr>
              <w:t xml:space="preserve"> 3600</w:t>
            </w:r>
            <w:r>
              <w:rPr>
                <w:rStyle w:val="Leadline"/>
                <w:b w:val="0"/>
              </w:rPr>
              <w:t>:</w:t>
            </w:r>
            <w:r w:rsidRPr="005E2345">
              <w:rPr>
                <w:rStyle w:val="Leadline"/>
                <w:b w:val="0"/>
              </w:rPr>
              <w:t xml:space="preserve"> </w:t>
            </w:r>
            <w:r w:rsidRPr="005E2345">
              <w:rPr>
                <w:rStyle w:val="Strong"/>
                <w:b w:val="0"/>
              </w:rPr>
              <w:t>Program Integrity</w:t>
            </w:r>
          </w:p>
          <w:p w:rsidR="00F64C39" w:rsidRPr="005E2345" w:rsidRDefault="00F64C39" w:rsidP="00F64C39">
            <w:pPr>
              <w:pStyle w:val="SectBody"/>
              <w:jc w:val="left"/>
              <w:rPr>
                <w:sz w:val="24"/>
                <w:szCs w:val="24"/>
              </w:rPr>
            </w:pPr>
          </w:p>
          <w:p w:rsidR="00F64C39" w:rsidRPr="005E2345" w:rsidRDefault="00F64C39" w:rsidP="00F64C39">
            <w:pPr>
              <w:rPr>
                <w:b/>
                <w:bCs/>
              </w:rPr>
            </w:pPr>
            <w:r w:rsidRPr="005E2345">
              <w:rPr>
                <w:b/>
                <w:bCs/>
              </w:rPr>
              <w:t>T</w:t>
            </w:r>
            <w:r>
              <w:rPr>
                <w:b/>
                <w:bCs/>
              </w:rPr>
              <w:t>HE JOINT COMMISION STANDARDS</w:t>
            </w:r>
          </w:p>
          <w:p w:rsidR="00F64C39" w:rsidRDefault="00F64C39" w:rsidP="00F64C39">
            <w:pPr>
              <w:pStyle w:val="Header"/>
              <w:tabs>
                <w:tab w:val="clear" w:pos="4320"/>
                <w:tab w:val="clear" w:pos="8640"/>
              </w:tabs>
              <w:rPr>
                <w:b/>
                <w:bCs/>
                <w:u w:val="single"/>
              </w:rPr>
            </w:pPr>
          </w:p>
          <w:p w:rsidR="00F64C39" w:rsidRPr="006976D8" w:rsidRDefault="00F64C39" w:rsidP="00F64C39">
            <w:pPr>
              <w:pStyle w:val="Header"/>
              <w:tabs>
                <w:tab w:val="clear" w:pos="4320"/>
                <w:tab w:val="clear" w:pos="8640"/>
              </w:tabs>
              <w:rPr>
                <w:rFonts w:ascii="Times New Roman" w:hAnsi="Times New Roman"/>
                <w:b/>
                <w:bCs/>
              </w:rPr>
            </w:pPr>
            <w:r w:rsidRPr="006976D8">
              <w:rPr>
                <w:rFonts w:ascii="Times New Roman" w:hAnsi="Times New Roman"/>
                <w:b/>
                <w:bCs/>
              </w:rPr>
              <w:t>Additional References:</w:t>
            </w:r>
          </w:p>
          <w:p w:rsidR="00F64C39" w:rsidRPr="00FA1186" w:rsidRDefault="00F64C39" w:rsidP="00F64C39">
            <w:pPr>
              <w:ind w:left="587" w:hanging="587"/>
            </w:pPr>
            <w:r w:rsidRPr="00FA1186">
              <w:t>Center for Ethics Education, Fordham University; “Consent Procedures for Children and Youth and Child Assent Information”, 2013.</w:t>
            </w:r>
          </w:p>
          <w:p w:rsidR="00F64C39" w:rsidRDefault="00F64C39" w:rsidP="00F64C39">
            <w:pPr>
              <w:ind w:left="587" w:hanging="587"/>
              <w:rPr>
                <w:color w:val="000000"/>
              </w:rPr>
            </w:pPr>
            <w:r w:rsidRPr="00FA1186">
              <w:t>American Academy of Pediatrics Task Force on Pediatric Research, Informed</w:t>
            </w:r>
            <w:r w:rsidRPr="00FA1186">
              <w:rPr>
                <w:color w:val="000000"/>
              </w:rPr>
              <w:t xml:space="preserve"> Consent, and Medical Ethics.</w:t>
            </w:r>
            <w:r>
              <w:rPr>
                <w:color w:val="000000"/>
              </w:rPr>
              <w:t xml:space="preserve"> </w:t>
            </w:r>
            <w:r w:rsidRPr="00FA1186">
              <w:rPr>
                <w:i/>
                <w:iCs/>
                <w:color w:val="000000"/>
              </w:rPr>
              <w:t>Pediatrics.</w:t>
            </w:r>
            <w:r w:rsidRPr="00FA1186">
              <w:rPr>
                <w:color w:val="000000"/>
              </w:rPr>
              <w:t xml:space="preserve"> 1976;</w:t>
            </w:r>
            <w:r>
              <w:rPr>
                <w:color w:val="000000"/>
              </w:rPr>
              <w:t xml:space="preserve"> </w:t>
            </w:r>
            <w:r w:rsidRPr="00FA1186">
              <w:rPr>
                <w:color w:val="000000"/>
              </w:rPr>
              <w:t>57:414-416</w:t>
            </w:r>
            <w:r>
              <w:rPr>
                <w:color w:val="000000"/>
              </w:rPr>
              <w:t>.</w:t>
            </w:r>
          </w:p>
          <w:p w:rsidR="00F64C39" w:rsidRPr="00D13629" w:rsidRDefault="00F64C39" w:rsidP="00F64C39">
            <w:pPr>
              <w:ind w:left="587" w:hanging="587"/>
              <w:rPr>
                <w:color w:val="000000"/>
              </w:rPr>
            </w:pPr>
            <w:r>
              <w:t xml:space="preserve">Arizona Department of Health Services, </w:t>
            </w:r>
            <w:r w:rsidRPr="00D13629">
              <w:rPr>
                <w:bCs/>
              </w:rPr>
              <w:t>Division of Behavioral Health Services</w:t>
            </w:r>
            <w:r>
              <w:rPr>
                <w:bCs/>
              </w:rPr>
              <w:t>.</w:t>
            </w:r>
            <w:r w:rsidRPr="00D13629">
              <w:rPr>
                <w:bCs/>
              </w:rPr>
              <w:t xml:space="preserve"> </w:t>
            </w:r>
            <w:r>
              <w:rPr>
                <w:bCs/>
                <w:i/>
              </w:rPr>
              <w:t xml:space="preserve">Provider Manual. </w:t>
            </w:r>
            <w:r>
              <w:rPr>
                <w:bCs/>
              </w:rPr>
              <w:t>July, 2009</w:t>
            </w:r>
          </w:p>
          <w:p w:rsidR="00F64C39" w:rsidRPr="00184EDD" w:rsidRDefault="00F64C39" w:rsidP="00BA00AF">
            <w:pPr>
              <w:pStyle w:val="Header"/>
              <w:tabs>
                <w:tab w:val="clear" w:pos="4320"/>
                <w:tab w:val="clear" w:pos="8640"/>
              </w:tabs>
              <w:rPr>
                <w:rFonts w:ascii="Times New Roman" w:hAnsi="Times New Roman"/>
                <w:b/>
                <w:bCs/>
              </w:rPr>
            </w:pPr>
          </w:p>
        </w:tc>
      </w:tr>
      <w:tr w:rsidR="006F0056" w:rsidTr="006F0056">
        <w:trPr>
          <w:trHeight w:val="496"/>
          <w:jc w:val="center"/>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6F0056" w:rsidRPr="00382714" w:rsidRDefault="006F0056" w:rsidP="00BA00AF">
            <w:pPr>
              <w:rPr>
                <w:b/>
                <w:bCs/>
              </w:rPr>
            </w:pPr>
            <w:r w:rsidRPr="00382714">
              <w:rPr>
                <w:b/>
                <w:bCs/>
              </w:rPr>
              <w:t xml:space="preserve">ATTACHMENTS: </w:t>
            </w:r>
          </w:p>
        </w:tc>
        <w:tc>
          <w:tcPr>
            <w:tcW w:w="7536" w:type="dxa"/>
            <w:tcBorders>
              <w:top w:val="single" w:sz="4" w:space="0" w:color="auto"/>
              <w:left w:val="single" w:sz="4" w:space="0" w:color="auto"/>
              <w:bottom w:val="single" w:sz="4" w:space="0" w:color="auto"/>
              <w:right w:val="single" w:sz="4" w:space="0" w:color="auto"/>
            </w:tcBorders>
            <w:shd w:val="pct10" w:color="auto" w:fill="FFFFFF"/>
          </w:tcPr>
          <w:p w:rsidR="006F0056" w:rsidRPr="003D6EE8" w:rsidRDefault="006F0056" w:rsidP="00BA00AF">
            <w:pPr>
              <w:pStyle w:val="Header"/>
              <w:tabs>
                <w:tab w:val="clear" w:pos="4320"/>
                <w:tab w:val="clear" w:pos="8640"/>
              </w:tabs>
              <w:rPr>
                <w:rFonts w:ascii="Times New Roman" w:hAnsi="Times New Roman"/>
                <w:b/>
                <w:bCs/>
              </w:rPr>
            </w:pPr>
            <w:r w:rsidRPr="00184EDD">
              <w:rPr>
                <w:rFonts w:ascii="Times New Roman" w:hAnsi="Times New Roman"/>
                <w:b/>
                <w:bCs/>
              </w:rPr>
              <w:t xml:space="preserve">Attachment A: </w:t>
            </w:r>
            <w:r w:rsidR="00D017A6">
              <w:rPr>
                <w:rFonts w:ascii="Times New Roman" w:hAnsi="Times New Roman"/>
                <w:b/>
                <w:bCs/>
              </w:rPr>
              <w:t xml:space="preserve"> </w:t>
            </w:r>
            <w:r w:rsidR="0013789C" w:rsidRPr="0013789C">
              <w:rPr>
                <w:rFonts w:ascii="Times New Roman" w:hAnsi="Times New Roman"/>
                <w:bCs/>
              </w:rPr>
              <w:t>DCFS General Consent Form</w:t>
            </w:r>
            <w:r w:rsidR="0013789C" w:rsidRPr="003D6EE8">
              <w:rPr>
                <w:rFonts w:ascii="Times New Roman" w:hAnsi="Times New Roman"/>
                <w:spacing w:val="-3"/>
              </w:rPr>
              <w:t xml:space="preserve"> </w:t>
            </w:r>
          </w:p>
          <w:p w:rsidR="00184EDD" w:rsidRPr="0013789C" w:rsidRDefault="00184EDD" w:rsidP="00BA00AF">
            <w:pPr>
              <w:pStyle w:val="Header"/>
              <w:tabs>
                <w:tab w:val="clear" w:pos="4320"/>
                <w:tab w:val="clear" w:pos="8640"/>
              </w:tabs>
              <w:rPr>
                <w:rFonts w:ascii="Times New Roman" w:hAnsi="Times New Roman"/>
                <w:bCs/>
              </w:rPr>
            </w:pPr>
            <w:r w:rsidRPr="00184EDD">
              <w:rPr>
                <w:rFonts w:ascii="Times New Roman" w:hAnsi="Times New Roman"/>
                <w:b/>
                <w:bCs/>
              </w:rPr>
              <w:t xml:space="preserve">Attachment </w:t>
            </w:r>
            <w:r>
              <w:rPr>
                <w:rFonts w:ascii="Times New Roman" w:hAnsi="Times New Roman"/>
                <w:b/>
                <w:bCs/>
              </w:rPr>
              <w:t>B</w:t>
            </w:r>
            <w:r w:rsidRPr="00184EDD">
              <w:rPr>
                <w:rFonts w:ascii="Times New Roman" w:hAnsi="Times New Roman"/>
                <w:b/>
                <w:bCs/>
              </w:rPr>
              <w:t xml:space="preserve">: </w:t>
            </w:r>
            <w:r w:rsidR="00D017A6">
              <w:rPr>
                <w:rFonts w:ascii="Times New Roman" w:hAnsi="Times New Roman"/>
                <w:b/>
                <w:bCs/>
              </w:rPr>
              <w:t xml:space="preserve"> </w:t>
            </w:r>
            <w:r w:rsidR="0013789C" w:rsidRPr="003D6EE8">
              <w:rPr>
                <w:rFonts w:ascii="Times New Roman" w:hAnsi="Times New Roman"/>
                <w:spacing w:val="-3"/>
              </w:rPr>
              <w:t>DCFS Informed Consent Form</w:t>
            </w:r>
          </w:p>
          <w:p w:rsidR="00184EDD" w:rsidRPr="00AA493B" w:rsidRDefault="00184EDD" w:rsidP="00BA00AF">
            <w:pPr>
              <w:pStyle w:val="Header"/>
              <w:tabs>
                <w:tab w:val="clear" w:pos="4320"/>
                <w:tab w:val="clear" w:pos="8640"/>
              </w:tabs>
              <w:rPr>
                <w:rFonts w:ascii="Times New Roman" w:hAnsi="Times New Roman"/>
                <w:b/>
                <w:bCs/>
              </w:rPr>
            </w:pPr>
            <w:r w:rsidRPr="00AA493B">
              <w:rPr>
                <w:rFonts w:ascii="Times New Roman" w:hAnsi="Times New Roman"/>
                <w:b/>
                <w:bCs/>
              </w:rPr>
              <w:t xml:space="preserve">Attachment C: </w:t>
            </w:r>
            <w:r w:rsidR="00D017A6">
              <w:rPr>
                <w:rFonts w:ascii="Times New Roman" w:hAnsi="Times New Roman"/>
                <w:b/>
                <w:bCs/>
              </w:rPr>
              <w:t xml:space="preserve"> </w:t>
            </w:r>
            <w:r w:rsidR="0021746D" w:rsidRPr="00AA493B">
              <w:rPr>
                <w:rFonts w:ascii="Times New Roman" w:hAnsi="Times New Roman"/>
                <w:bCs/>
              </w:rPr>
              <w:t>DCFS</w:t>
            </w:r>
            <w:r w:rsidR="00B81816" w:rsidRPr="00AA493B">
              <w:rPr>
                <w:rFonts w:ascii="Times New Roman" w:hAnsi="Times New Roman"/>
                <w:bCs/>
              </w:rPr>
              <w:t>/CCDFS</w:t>
            </w:r>
            <w:r w:rsidR="0021746D" w:rsidRPr="00AA493B">
              <w:rPr>
                <w:rFonts w:ascii="Times New Roman" w:hAnsi="Times New Roman"/>
                <w:bCs/>
              </w:rPr>
              <w:t xml:space="preserve"> Consent for Psychotropic Medications</w:t>
            </w:r>
          </w:p>
          <w:p w:rsidR="006F0056" w:rsidRDefault="00184EDD" w:rsidP="00B81816">
            <w:pPr>
              <w:pStyle w:val="Header"/>
              <w:tabs>
                <w:tab w:val="clear" w:pos="4320"/>
                <w:tab w:val="clear" w:pos="8640"/>
              </w:tabs>
              <w:rPr>
                <w:bCs/>
              </w:rPr>
            </w:pPr>
            <w:r w:rsidRPr="00AA493B">
              <w:rPr>
                <w:rFonts w:ascii="Times New Roman" w:hAnsi="Times New Roman"/>
                <w:b/>
                <w:bCs/>
              </w:rPr>
              <w:t xml:space="preserve">Attachment D: </w:t>
            </w:r>
            <w:r w:rsidR="00D017A6">
              <w:rPr>
                <w:rFonts w:ascii="Times New Roman" w:hAnsi="Times New Roman"/>
                <w:b/>
                <w:bCs/>
              </w:rPr>
              <w:t xml:space="preserve"> </w:t>
            </w:r>
            <w:bookmarkStart w:id="3" w:name="_GoBack"/>
            <w:bookmarkEnd w:id="3"/>
            <w:r w:rsidR="0021746D" w:rsidRPr="00AA493B">
              <w:rPr>
                <w:rFonts w:ascii="Times New Roman" w:hAnsi="Times New Roman"/>
                <w:bCs/>
              </w:rPr>
              <w:t>WCDSS Consent for Psychotropic Medications</w:t>
            </w:r>
            <w:r w:rsidR="006F0056" w:rsidRPr="00382714">
              <w:rPr>
                <w:bCs/>
              </w:rPr>
              <w:t xml:space="preserve"> </w:t>
            </w:r>
          </w:p>
          <w:p w:rsidR="00F9321F" w:rsidRPr="00F9321F" w:rsidRDefault="00F9321F" w:rsidP="00B81816">
            <w:pPr>
              <w:pStyle w:val="Header"/>
              <w:tabs>
                <w:tab w:val="clear" w:pos="4320"/>
                <w:tab w:val="clear" w:pos="8640"/>
              </w:tabs>
              <w:rPr>
                <w:rFonts w:ascii="Times New Roman" w:hAnsi="Times New Roman"/>
                <w:bCs/>
              </w:rPr>
            </w:pPr>
            <w:r w:rsidRPr="00F9321F">
              <w:rPr>
                <w:rFonts w:ascii="Times New Roman" w:hAnsi="Times New Roman"/>
                <w:b/>
                <w:bCs/>
              </w:rPr>
              <w:t>Attachment E:</w:t>
            </w:r>
            <w:r>
              <w:rPr>
                <w:rFonts w:ascii="Times New Roman" w:hAnsi="Times New Roman"/>
                <w:bCs/>
              </w:rPr>
              <w:t xml:space="preserve">  Notice of Privacy Practices</w:t>
            </w:r>
          </w:p>
        </w:tc>
      </w:tr>
    </w:tbl>
    <w:p w:rsidR="00B42C05" w:rsidRDefault="00B42C05" w:rsidP="00BA00AF"/>
    <w:p w:rsidR="0084630A" w:rsidRDefault="0084630A" w:rsidP="00BA00AF"/>
    <w:p w:rsidR="00CF4C93" w:rsidRDefault="00CF4C93" w:rsidP="001C0CF2">
      <w:pPr>
        <w:numPr>
          <w:ilvl w:val="0"/>
          <w:numId w:val="1"/>
        </w:numPr>
        <w:tabs>
          <w:tab w:val="clear" w:pos="1080"/>
        </w:tabs>
        <w:ind w:left="360" w:hanging="360"/>
        <w:rPr>
          <w:b/>
        </w:rPr>
      </w:pPr>
      <w:r w:rsidRPr="00CF4C93">
        <w:rPr>
          <w:b/>
        </w:rPr>
        <w:t>POLICY</w:t>
      </w:r>
    </w:p>
    <w:p w:rsidR="0094575C" w:rsidRDefault="0094575C" w:rsidP="001C0CF2">
      <w:pPr>
        <w:ind w:left="360"/>
      </w:pPr>
      <w:r>
        <w:t>The Division of Child and Family Services (DCFS) shall promote and embrace the full participation of clients and their legally responsible person(s)</w:t>
      </w:r>
      <w:r w:rsidR="003346BA">
        <w:t xml:space="preserve"> </w:t>
      </w:r>
      <w:r>
        <w:t xml:space="preserve">in making decisions about their mental health care, including the right to refuse treatment.  Therefore, </w:t>
      </w:r>
      <w:r w:rsidR="001C0CF2">
        <w:t xml:space="preserve">it is the policy of </w:t>
      </w:r>
      <w:r>
        <w:t xml:space="preserve">DCFS </w:t>
      </w:r>
      <w:r w:rsidR="001C0CF2">
        <w:t xml:space="preserve">that we </w:t>
      </w:r>
      <w:r>
        <w:t xml:space="preserve">shall ensure each client and legally responsible person is </w:t>
      </w:r>
      <w:r>
        <w:lastRenderedPageBreak/>
        <w:t>afforded the right to provide informed consent, as applicable</w:t>
      </w:r>
      <w:r w:rsidR="0052196D">
        <w:t xml:space="preserve"> and to the extent allowed by law</w:t>
      </w:r>
      <w:r>
        <w:t>, during the course of the client’s mental health treatment.</w:t>
      </w:r>
    </w:p>
    <w:p w:rsidR="0094575C" w:rsidRDefault="0094575C" w:rsidP="00BA00AF">
      <w:pPr>
        <w:ind w:left="360"/>
      </w:pPr>
    </w:p>
    <w:p w:rsidR="00CF4C93" w:rsidRDefault="00CF4C93" w:rsidP="001C0CF2">
      <w:pPr>
        <w:numPr>
          <w:ilvl w:val="0"/>
          <w:numId w:val="1"/>
        </w:numPr>
        <w:tabs>
          <w:tab w:val="clear" w:pos="1080"/>
        </w:tabs>
        <w:ind w:left="360" w:hanging="360"/>
        <w:rPr>
          <w:b/>
        </w:rPr>
      </w:pPr>
      <w:r>
        <w:rPr>
          <w:b/>
        </w:rPr>
        <w:t>PURPOSE</w:t>
      </w:r>
    </w:p>
    <w:p w:rsidR="00CF4C93" w:rsidRDefault="00CF4C93" w:rsidP="001C0CF2">
      <w:pPr>
        <w:ind w:left="360"/>
      </w:pPr>
      <w:r>
        <w:t>DCFS clients and legally responsible person</w:t>
      </w:r>
      <w:r w:rsidR="00760710">
        <w:t>(s)</w:t>
      </w:r>
      <w:r>
        <w:t xml:space="preserve"> ha</w:t>
      </w:r>
      <w:r w:rsidR="00760710">
        <w:t>ve</w:t>
      </w:r>
      <w:r>
        <w:t xml:space="preserve"> a right to receive sufficient information with which to enable </w:t>
      </w:r>
      <w:r w:rsidR="003346BA">
        <w:t>them</w:t>
      </w:r>
      <w:r>
        <w:t xml:space="preserve"> to make informed decision</w:t>
      </w:r>
      <w:r w:rsidR="00431433">
        <w:t>s with regard to consenting or not consenting to</w:t>
      </w:r>
      <w:r>
        <w:t xml:space="preserve"> tests</w:t>
      </w:r>
      <w:r w:rsidR="00431433">
        <w:t>, evaluations, and/</w:t>
      </w:r>
      <w:r>
        <w:t xml:space="preserve">or treatments which may be recommended by DCFS staff and afforded in DCFS </w:t>
      </w:r>
      <w:r w:rsidR="003346BA">
        <w:t>children’s mental health</w:t>
      </w:r>
      <w:r>
        <w:t xml:space="preserve"> programs. </w:t>
      </w:r>
    </w:p>
    <w:p w:rsidR="00CF4C93" w:rsidRDefault="00CF4C93" w:rsidP="00BA00AF">
      <w:pPr>
        <w:ind w:left="360"/>
      </w:pPr>
    </w:p>
    <w:p w:rsidR="00227472" w:rsidRDefault="00CF4C93" w:rsidP="001C0CF2">
      <w:pPr>
        <w:ind w:left="360"/>
      </w:pPr>
      <w:r>
        <w:t xml:space="preserve">This policy </w:t>
      </w:r>
      <w:r w:rsidR="00227472">
        <w:t>describes the requirements for obtaining both general consent and informed consent in order to:</w:t>
      </w:r>
    </w:p>
    <w:p w:rsidR="00227472" w:rsidRDefault="00227472" w:rsidP="0042199E">
      <w:pPr>
        <w:numPr>
          <w:ilvl w:val="0"/>
          <w:numId w:val="2"/>
        </w:numPr>
        <w:tabs>
          <w:tab w:val="clear" w:pos="1080"/>
        </w:tabs>
        <w:ind w:left="720" w:hanging="360"/>
      </w:pPr>
      <w:r>
        <w:t>Ensure the client’s understanding of the risks and benefits of DCFS mental health services, including the risks associated with refusing a specific DCFS service or procedure; and,</w:t>
      </w:r>
    </w:p>
    <w:p w:rsidR="00227472" w:rsidRDefault="00227472" w:rsidP="0042199E">
      <w:pPr>
        <w:numPr>
          <w:ilvl w:val="0"/>
          <w:numId w:val="2"/>
        </w:numPr>
        <w:tabs>
          <w:tab w:val="clear" w:pos="1080"/>
        </w:tabs>
        <w:ind w:left="720" w:hanging="360"/>
      </w:pPr>
      <w:r>
        <w:t xml:space="preserve">Document a client’s agreement to the delivery of mental health treatment services and obtain the client’s and legally responsible person’s signature to verify general and, when required, informed consent </w:t>
      </w:r>
    </w:p>
    <w:p w:rsidR="00597C05" w:rsidRDefault="00597C05" w:rsidP="00BA00AF">
      <w:pPr>
        <w:ind w:left="360"/>
      </w:pPr>
    </w:p>
    <w:p w:rsidR="00E16D04" w:rsidRDefault="006118C0" w:rsidP="0042199E">
      <w:pPr>
        <w:numPr>
          <w:ilvl w:val="1"/>
          <w:numId w:val="3"/>
        </w:numPr>
        <w:tabs>
          <w:tab w:val="clear" w:pos="1440"/>
        </w:tabs>
        <w:suppressAutoHyphens/>
        <w:ind w:left="360" w:hanging="540"/>
        <w:rPr>
          <w:b/>
          <w:spacing w:val="-3"/>
        </w:rPr>
      </w:pPr>
      <w:r>
        <w:rPr>
          <w:b/>
          <w:spacing w:val="-3"/>
        </w:rPr>
        <w:t>PROCEDURES AND PRACTICE GUIDELINES</w:t>
      </w:r>
    </w:p>
    <w:p w:rsidR="00405CCB" w:rsidRPr="00AC5486" w:rsidRDefault="00381703" w:rsidP="0042199E">
      <w:pPr>
        <w:numPr>
          <w:ilvl w:val="0"/>
          <w:numId w:val="4"/>
        </w:numPr>
        <w:tabs>
          <w:tab w:val="clear" w:pos="1440"/>
        </w:tabs>
        <w:ind w:left="720"/>
      </w:pPr>
      <w:r w:rsidRPr="00AC5486">
        <w:t>Introduction</w:t>
      </w:r>
    </w:p>
    <w:p w:rsidR="00AC5486" w:rsidRDefault="00CF51A1" w:rsidP="0042199E">
      <w:pPr>
        <w:ind w:left="720"/>
        <w:rPr>
          <w:color w:val="000000"/>
        </w:rPr>
      </w:pPr>
      <w:r>
        <w:rPr>
          <w:color w:val="000000"/>
        </w:rPr>
        <w:t>B</w:t>
      </w:r>
      <w:r w:rsidR="00AC5486">
        <w:rPr>
          <w:color w:val="000000"/>
        </w:rPr>
        <w:t>est practice in System of Care delivery models support that clients and/or their legally responsible person have a right to decide, in consultation with the mental health professional</w:t>
      </w:r>
      <w:r>
        <w:rPr>
          <w:color w:val="000000"/>
        </w:rPr>
        <w:t xml:space="preserve"> and other identified child and family team members</w:t>
      </w:r>
      <w:r w:rsidR="00AC5486">
        <w:rPr>
          <w:color w:val="000000"/>
        </w:rPr>
        <w:t xml:space="preserve">, which proposed interventions or treatments they will or will not accept. </w:t>
      </w:r>
      <w:r w:rsidR="00E53ACE">
        <w:rPr>
          <w:color w:val="000000"/>
        </w:rPr>
        <w:t>Children, youth and families have a right to know about their health, to know about available diagnostic and treatment options as well as the risks and probabl</w:t>
      </w:r>
      <w:r w:rsidR="0042199E">
        <w:rPr>
          <w:color w:val="000000"/>
        </w:rPr>
        <w:t>e</w:t>
      </w:r>
      <w:r w:rsidR="00E53ACE">
        <w:rPr>
          <w:color w:val="000000"/>
        </w:rPr>
        <w:t xml:space="preserve"> benefits, and to choose among those alternatives.</w:t>
      </w:r>
    </w:p>
    <w:p w:rsidR="00AC5486" w:rsidRDefault="00AC5486" w:rsidP="0042199E">
      <w:pPr>
        <w:ind w:left="720"/>
        <w:rPr>
          <w:color w:val="000000"/>
        </w:rPr>
      </w:pPr>
    </w:p>
    <w:p w:rsidR="00AC5486" w:rsidRDefault="00AC5486" w:rsidP="0042199E">
      <w:pPr>
        <w:ind w:left="720"/>
        <w:rPr>
          <w:color w:val="000000"/>
        </w:rPr>
      </w:pPr>
      <w:r>
        <w:rPr>
          <w:color w:val="000000"/>
        </w:rPr>
        <w:t xml:space="preserve">DCFS recognizes that decision-making power or authority </w:t>
      </w:r>
      <w:r w:rsidR="00DF4225">
        <w:rPr>
          <w:color w:val="000000"/>
        </w:rPr>
        <w:t>lies with the client and family/</w:t>
      </w:r>
      <w:r>
        <w:rPr>
          <w:color w:val="000000"/>
        </w:rPr>
        <w:t>legally responsible person at all times</w:t>
      </w:r>
      <w:r w:rsidR="003D6EE8">
        <w:rPr>
          <w:color w:val="000000"/>
        </w:rPr>
        <w:t>, with the exception of emergencies</w:t>
      </w:r>
      <w:r>
        <w:rPr>
          <w:color w:val="000000"/>
        </w:rPr>
        <w:t>.  DCFS also recognizes that families, who are typically the legally responsible person, are the experts in what works and what does</w:t>
      </w:r>
      <w:r w:rsidR="00EF2770">
        <w:rPr>
          <w:color w:val="000000"/>
        </w:rPr>
        <w:t xml:space="preserve"> not</w:t>
      </w:r>
      <w:r>
        <w:rPr>
          <w:color w:val="000000"/>
        </w:rPr>
        <w:t xml:space="preserve"> work for </w:t>
      </w:r>
      <w:r w:rsidR="00205B3D">
        <w:rPr>
          <w:color w:val="000000"/>
        </w:rPr>
        <w:t xml:space="preserve">their </w:t>
      </w:r>
      <w:r w:rsidR="00E53ACE">
        <w:rPr>
          <w:color w:val="000000"/>
        </w:rPr>
        <w:t>family</w:t>
      </w:r>
      <w:r>
        <w:rPr>
          <w:color w:val="000000"/>
        </w:rPr>
        <w:t xml:space="preserve">.  </w:t>
      </w:r>
    </w:p>
    <w:p w:rsidR="00BD186A" w:rsidRDefault="00BD186A" w:rsidP="0042199E">
      <w:pPr>
        <w:ind w:left="720"/>
        <w:rPr>
          <w:color w:val="000000"/>
        </w:rPr>
      </w:pPr>
    </w:p>
    <w:p w:rsidR="00381703" w:rsidRDefault="005710AD" w:rsidP="0042199E">
      <w:pPr>
        <w:numPr>
          <w:ilvl w:val="0"/>
          <w:numId w:val="4"/>
        </w:numPr>
        <w:tabs>
          <w:tab w:val="clear" w:pos="1440"/>
        </w:tabs>
        <w:suppressAutoHyphens/>
        <w:ind w:left="720"/>
        <w:rPr>
          <w:spacing w:val="-3"/>
        </w:rPr>
      </w:pPr>
      <w:r>
        <w:rPr>
          <w:spacing w:val="-3"/>
        </w:rPr>
        <w:t>General Consent and Informed</w:t>
      </w:r>
      <w:r w:rsidR="00DF4225">
        <w:rPr>
          <w:spacing w:val="-3"/>
        </w:rPr>
        <w:t xml:space="preserve"> Consent</w:t>
      </w:r>
    </w:p>
    <w:p w:rsidR="00DF4225" w:rsidRDefault="00DF4225" w:rsidP="0042199E">
      <w:pPr>
        <w:suppressAutoHyphens/>
        <w:ind w:left="720"/>
        <w:rPr>
          <w:spacing w:val="-3"/>
        </w:rPr>
      </w:pPr>
      <w:r w:rsidRPr="001C0CF2">
        <w:rPr>
          <w:spacing w:val="-3"/>
        </w:rPr>
        <w:t>O</w:t>
      </w:r>
      <w:r w:rsidR="00F86A91" w:rsidRPr="001C0CF2">
        <w:rPr>
          <w:spacing w:val="-3"/>
        </w:rPr>
        <w:t xml:space="preserve">btaining consent </w:t>
      </w:r>
      <w:r w:rsidRPr="001C0CF2">
        <w:rPr>
          <w:spacing w:val="-3"/>
        </w:rPr>
        <w:t xml:space="preserve">is a process which includes both </w:t>
      </w:r>
      <w:r w:rsidR="00D04BEC" w:rsidRPr="001C0CF2">
        <w:rPr>
          <w:spacing w:val="-3"/>
        </w:rPr>
        <w:t>DCFS staf</w:t>
      </w:r>
      <w:r w:rsidR="0013789C" w:rsidRPr="001C0CF2">
        <w:rPr>
          <w:spacing w:val="-3"/>
        </w:rPr>
        <w:t>f</w:t>
      </w:r>
      <w:r w:rsidRPr="001C0CF2">
        <w:rPr>
          <w:spacing w:val="-3"/>
        </w:rPr>
        <w:t xml:space="preserve"> and the legally responsible person.  As much as possible, the client should be included in the decision-making process and should only be excluded from the decision-making process</w:t>
      </w:r>
      <w:r w:rsidR="00657C07" w:rsidRPr="001C0CF2">
        <w:rPr>
          <w:spacing w:val="-3"/>
        </w:rPr>
        <w:t xml:space="preserve"> for compelling reasons, such as being too young to understand or participate. </w:t>
      </w:r>
      <w:r w:rsidRPr="001C0CF2">
        <w:rPr>
          <w:spacing w:val="-3"/>
        </w:rPr>
        <w:t xml:space="preserve">The legal authority to provide consent </w:t>
      </w:r>
      <w:r w:rsidR="00EF2770" w:rsidRPr="001C0CF2">
        <w:rPr>
          <w:spacing w:val="-3"/>
        </w:rPr>
        <w:t xml:space="preserve">rests </w:t>
      </w:r>
      <w:r w:rsidR="003D6EE8" w:rsidRPr="001C0CF2">
        <w:rPr>
          <w:spacing w:val="-3"/>
        </w:rPr>
        <w:t xml:space="preserve">solely </w:t>
      </w:r>
      <w:r w:rsidRPr="001C0CF2">
        <w:rPr>
          <w:spacing w:val="-3"/>
        </w:rPr>
        <w:t>with the legally responsible person.</w:t>
      </w:r>
      <w:r w:rsidR="00EF2770">
        <w:rPr>
          <w:spacing w:val="-3"/>
        </w:rPr>
        <w:t xml:space="preserve"> </w:t>
      </w:r>
      <w:r w:rsidR="00657C07">
        <w:rPr>
          <w:spacing w:val="-3"/>
        </w:rPr>
        <w:t>W</w:t>
      </w:r>
      <w:r w:rsidR="00EF2770">
        <w:rPr>
          <w:spacing w:val="-3"/>
        </w:rPr>
        <w:t>hen consent is required for psychiatric services offered to a client in the custody of a public child welfare agency, the P</w:t>
      </w:r>
      <w:r w:rsidR="00657C07">
        <w:rPr>
          <w:spacing w:val="-3"/>
        </w:rPr>
        <w:t>erson Legally Responsible for the Psychiatric Care of the child (i.e., the P</w:t>
      </w:r>
      <w:r w:rsidR="00EF2770">
        <w:rPr>
          <w:spacing w:val="-3"/>
        </w:rPr>
        <w:t>LR</w:t>
      </w:r>
      <w:r w:rsidR="00657C07">
        <w:rPr>
          <w:spacing w:val="-3"/>
        </w:rPr>
        <w:t>)</w:t>
      </w:r>
      <w:r w:rsidR="00EF2770">
        <w:rPr>
          <w:spacing w:val="-3"/>
        </w:rPr>
        <w:t xml:space="preserve"> is understood to be the legally responsible person.</w:t>
      </w:r>
    </w:p>
    <w:p w:rsidR="00BD186A" w:rsidRDefault="00BD186A" w:rsidP="00BA00AF">
      <w:pPr>
        <w:suppressAutoHyphens/>
        <w:ind w:left="720"/>
        <w:rPr>
          <w:spacing w:val="-3"/>
        </w:rPr>
      </w:pPr>
    </w:p>
    <w:p w:rsidR="005710AD" w:rsidRDefault="005710AD" w:rsidP="0042199E">
      <w:pPr>
        <w:numPr>
          <w:ilvl w:val="1"/>
          <w:numId w:val="4"/>
        </w:numPr>
        <w:tabs>
          <w:tab w:val="clear" w:pos="1440"/>
        </w:tabs>
        <w:suppressAutoHyphens/>
        <w:ind w:left="1080"/>
        <w:rPr>
          <w:spacing w:val="-3"/>
        </w:rPr>
      </w:pPr>
      <w:r>
        <w:rPr>
          <w:spacing w:val="-3"/>
        </w:rPr>
        <w:t>General Consent</w:t>
      </w:r>
    </w:p>
    <w:p w:rsidR="00773CB8" w:rsidRPr="00773CB8" w:rsidRDefault="00773CB8" w:rsidP="0042199E">
      <w:pPr>
        <w:autoSpaceDE w:val="0"/>
        <w:autoSpaceDN w:val="0"/>
        <w:adjustRightInd w:val="0"/>
        <w:ind w:left="1080"/>
        <w:rPr>
          <w:color w:val="000000"/>
        </w:rPr>
      </w:pPr>
      <w:r w:rsidRPr="00773CB8">
        <w:rPr>
          <w:color w:val="000000"/>
        </w:rPr>
        <w:t xml:space="preserve">General consent is a one-time agreement to receive </w:t>
      </w:r>
      <w:r>
        <w:rPr>
          <w:color w:val="000000"/>
        </w:rPr>
        <w:t>DCFS children’s mental</w:t>
      </w:r>
      <w:r w:rsidRPr="00773CB8">
        <w:rPr>
          <w:color w:val="000000"/>
        </w:rPr>
        <w:t xml:space="preserve"> health services that is obtained from </w:t>
      </w:r>
      <w:r>
        <w:rPr>
          <w:color w:val="000000"/>
        </w:rPr>
        <w:t xml:space="preserve">the legally responsible person </w:t>
      </w:r>
      <w:r w:rsidRPr="00773CB8">
        <w:rPr>
          <w:color w:val="000000"/>
        </w:rPr>
        <w:t xml:space="preserve">during the intake process </w:t>
      </w:r>
      <w:r>
        <w:rPr>
          <w:color w:val="000000"/>
        </w:rPr>
        <w:t xml:space="preserve">or admission.  It is </w:t>
      </w:r>
      <w:r w:rsidRPr="00773CB8">
        <w:rPr>
          <w:color w:val="000000"/>
        </w:rPr>
        <w:t xml:space="preserve">always obtained prior to the provision of any services. General consent must be verified by </w:t>
      </w:r>
      <w:r>
        <w:rPr>
          <w:color w:val="000000"/>
        </w:rPr>
        <w:t xml:space="preserve">the </w:t>
      </w:r>
      <w:r w:rsidRPr="00773CB8">
        <w:rPr>
          <w:color w:val="000000"/>
        </w:rPr>
        <w:t>legal</w:t>
      </w:r>
      <w:r>
        <w:rPr>
          <w:color w:val="000000"/>
        </w:rPr>
        <w:t>ly responsible person’s</w:t>
      </w:r>
      <w:r w:rsidRPr="00773CB8">
        <w:rPr>
          <w:color w:val="000000"/>
        </w:rPr>
        <w:t xml:space="preserve"> signature</w:t>
      </w:r>
      <w:r>
        <w:rPr>
          <w:color w:val="000000"/>
        </w:rPr>
        <w:t xml:space="preserve"> on the </w:t>
      </w:r>
      <w:r w:rsidRPr="0013789C">
        <w:rPr>
          <w:color w:val="000000"/>
        </w:rPr>
        <w:t xml:space="preserve">DCFS General Consent Form (Attachment </w:t>
      </w:r>
      <w:r w:rsidR="0013789C" w:rsidRPr="0013789C">
        <w:rPr>
          <w:color w:val="000000"/>
        </w:rPr>
        <w:t>A</w:t>
      </w:r>
      <w:r w:rsidRPr="0013789C">
        <w:rPr>
          <w:color w:val="000000"/>
        </w:rPr>
        <w:t>).</w:t>
      </w:r>
      <w:r w:rsidRPr="00773CB8">
        <w:rPr>
          <w:color w:val="000000"/>
        </w:rPr>
        <w:t xml:space="preserve"> </w:t>
      </w:r>
      <w:r>
        <w:rPr>
          <w:spacing w:val="-3"/>
        </w:rPr>
        <w:t>General consent is not informed consent but rather a general permission to provide services and admission to the DCFS program until such time as the treatment plan is developed and implemented.</w:t>
      </w:r>
    </w:p>
    <w:p w:rsidR="00773CB8" w:rsidRDefault="00773CB8" w:rsidP="00BA00AF">
      <w:pPr>
        <w:suppressAutoHyphens/>
        <w:ind w:left="1080"/>
        <w:rPr>
          <w:spacing w:val="-3"/>
        </w:rPr>
      </w:pPr>
    </w:p>
    <w:p w:rsidR="005710AD" w:rsidRDefault="005710AD" w:rsidP="0042199E">
      <w:pPr>
        <w:suppressAutoHyphens/>
        <w:ind w:left="1080"/>
        <w:rPr>
          <w:spacing w:val="-3"/>
        </w:rPr>
      </w:pPr>
      <w:r w:rsidRPr="0013789C">
        <w:rPr>
          <w:spacing w:val="-3"/>
        </w:rPr>
        <w:t>The DCFS General Consent Form (</w:t>
      </w:r>
      <w:r w:rsidRPr="008A7B8C">
        <w:rPr>
          <w:spacing w:val="-3"/>
        </w:rPr>
        <w:t xml:space="preserve">Attachment </w:t>
      </w:r>
      <w:r w:rsidR="0013789C" w:rsidRPr="008A7B8C">
        <w:rPr>
          <w:spacing w:val="-3"/>
        </w:rPr>
        <w:t>A</w:t>
      </w:r>
      <w:r w:rsidRPr="008A7B8C">
        <w:rPr>
          <w:spacing w:val="-3"/>
        </w:rPr>
        <w:t>)</w:t>
      </w:r>
      <w:r>
        <w:rPr>
          <w:spacing w:val="-3"/>
        </w:rPr>
        <w:t xml:space="preserve"> is valid for one year.  </w:t>
      </w:r>
      <w:r w:rsidR="00657C07">
        <w:rPr>
          <w:spacing w:val="-3"/>
        </w:rPr>
        <w:t xml:space="preserve">The Planning and Evaluation Unit (PEU) </w:t>
      </w:r>
      <w:r>
        <w:rPr>
          <w:spacing w:val="-3"/>
        </w:rPr>
        <w:t xml:space="preserve">shall be responsible for tracking this data and informing the mental health professional at least 30 days prior to </w:t>
      </w:r>
      <w:r w:rsidR="00EF2770">
        <w:rPr>
          <w:spacing w:val="-3"/>
        </w:rPr>
        <w:t>the</w:t>
      </w:r>
      <w:r>
        <w:rPr>
          <w:spacing w:val="-3"/>
        </w:rPr>
        <w:t xml:space="preserve"> expiration</w:t>
      </w:r>
      <w:r w:rsidR="00EF2770">
        <w:rPr>
          <w:spacing w:val="-3"/>
        </w:rPr>
        <w:t xml:space="preserve"> of the general consent</w:t>
      </w:r>
      <w:r>
        <w:rPr>
          <w:spacing w:val="-3"/>
        </w:rPr>
        <w:t>.</w:t>
      </w:r>
    </w:p>
    <w:p w:rsidR="00EC1BB4" w:rsidRDefault="00EC1BB4" w:rsidP="00657C07">
      <w:pPr>
        <w:suppressAutoHyphens/>
        <w:ind w:left="720"/>
        <w:rPr>
          <w:spacing w:val="-3"/>
        </w:rPr>
      </w:pPr>
    </w:p>
    <w:p w:rsidR="00EC1BB4" w:rsidRDefault="00EC1BB4" w:rsidP="0042199E">
      <w:pPr>
        <w:suppressAutoHyphens/>
        <w:ind w:left="1080"/>
        <w:rPr>
          <w:spacing w:val="-3"/>
        </w:rPr>
      </w:pPr>
      <w:r>
        <w:rPr>
          <w:spacing w:val="-3"/>
        </w:rPr>
        <w:t>General consent is not required for emergency situations, as defined in Section IIII., G. of this policy.</w:t>
      </w:r>
    </w:p>
    <w:p w:rsidR="005710AD" w:rsidRDefault="005710AD" w:rsidP="00657C07">
      <w:pPr>
        <w:suppressAutoHyphens/>
        <w:ind w:left="720"/>
        <w:rPr>
          <w:spacing w:val="-3"/>
        </w:rPr>
      </w:pPr>
    </w:p>
    <w:p w:rsidR="00773CB8" w:rsidRPr="00877EB0" w:rsidRDefault="00773CB8" w:rsidP="0042199E">
      <w:pPr>
        <w:numPr>
          <w:ilvl w:val="1"/>
          <w:numId w:val="4"/>
        </w:numPr>
        <w:tabs>
          <w:tab w:val="clear" w:pos="1440"/>
        </w:tabs>
        <w:autoSpaceDE w:val="0"/>
        <w:autoSpaceDN w:val="0"/>
        <w:adjustRightInd w:val="0"/>
        <w:ind w:left="1080"/>
        <w:rPr>
          <w:b/>
          <w:color w:val="000000"/>
        </w:rPr>
      </w:pPr>
      <w:r w:rsidRPr="00877EB0">
        <w:rPr>
          <w:color w:val="000000"/>
        </w:rPr>
        <w:t>Informed Consent</w:t>
      </w:r>
      <w:r w:rsidR="00C248C4" w:rsidRPr="00877EB0">
        <w:rPr>
          <w:color w:val="000000"/>
        </w:rPr>
        <w:t xml:space="preserve"> </w:t>
      </w:r>
    </w:p>
    <w:p w:rsidR="00050E5B" w:rsidRDefault="002F4544" w:rsidP="0042199E">
      <w:pPr>
        <w:autoSpaceDE w:val="0"/>
        <w:autoSpaceDN w:val="0"/>
        <w:adjustRightInd w:val="0"/>
        <w:ind w:left="1080"/>
        <w:rPr>
          <w:color w:val="000000"/>
        </w:rPr>
      </w:pPr>
      <w:r w:rsidRPr="00877EB0">
        <w:rPr>
          <w:color w:val="000000"/>
        </w:rPr>
        <w:t>Informed C</w:t>
      </w:r>
      <w:r w:rsidR="006F2677" w:rsidRPr="00877EB0">
        <w:rPr>
          <w:color w:val="000000"/>
        </w:rPr>
        <w:t>onsent</w:t>
      </w:r>
      <w:r>
        <w:rPr>
          <w:color w:val="000000"/>
        </w:rPr>
        <w:t xml:space="preserve"> (Attachment B)</w:t>
      </w:r>
      <w:r w:rsidR="006F2677" w:rsidRPr="006F2677">
        <w:rPr>
          <w:color w:val="000000"/>
        </w:rPr>
        <w:t xml:space="preserve"> must be obtained before the provision of a specific treatment </w:t>
      </w:r>
      <w:r>
        <w:rPr>
          <w:color w:val="000000"/>
        </w:rPr>
        <w:t>or intervention</w:t>
      </w:r>
      <w:r w:rsidR="006F2677" w:rsidRPr="006F2677">
        <w:rPr>
          <w:color w:val="000000"/>
        </w:rPr>
        <w:t xml:space="preserve">. </w:t>
      </w:r>
      <w:r w:rsidR="00050E5B">
        <w:rPr>
          <w:color w:val="000000"/>
        </w:rPr>
        <w:t>The mental health professional who is proposing to provide the specific treatment or refer for the specific treatment is required to obtain the informed consent.</w:t>
      </w:r>
    </w:p>
    <w:p w:rsidR="00050E5B" w:rsidRDefault="00050E5B" w:rsidP="0042199E">
      <w:pPr>
        <w:autoSpaceDE w:val="0"/>
        <w:autoSpaceDN w:val="0"/>
        <w:adjustRightInd w:val="0"/>
        <w:ind w:left="1080"/>
        <w:rPr>
          <w:color w:val="000000"/>
        </w:rPr>
      </w:pPr>
    </w:p>
    <w:p w:rsidR="003D6EE8" w:rsidRDefault="001236E5" w:rsidP="0042199E">
      <w:pPr>
        <w:suppressAutoHyphens/>
        <w:ind w:left="1080"/>
        <w:rPr>
          <w:spacing w:val="-3"/>
        </w:rPr>
      </w:pPr>
      <w:r>
        <w:rPr>
          <w:color w:val="000000"/>
        </w:rPr>
        <w:t>Informed consent is required prior to the implementation of a treatment plan</w:t>
      </w:r>
      <w:r w:rsidR="003D6EE8">
        <w:rPr>
          <w:color w:val="000000"/>
        </w:rPr>
        <w:t>/care</w:t>
      </w:r>
      <w:r w:rsidR="0042199E">
        <w:rPr>
          <w:color w:val="000000"/>
        </w:rPr>
        <w:t xml:space="preserve"> coordination </w:t>
      </w:r>
      <w:r w:rsidR="003D6EE8">
        <w:rPr>
          <w:color w:val="000000"/>
        </w:rPr>
        <w:t>plan</w:t>
      </w:r>
      <w:r w:rsidR="0042199E">
        <w:rPr>
          <w:color w:val="000000"/>
        </w:rPr>
        <w:t>/rehabilitation plan/comprehensive treatment plan</w:t>
      </w:r>
      <w:r w:rsidR="003D6EE8">
        <w:rPr>
          <w:color w:val="000000"/>
        </w:rPr>
        <w:t xml:space="preserve"> (hereinafter referred to as “plan”)</w:t>
      </w:r>
      <w:r>
        <w:rPr>
          <w:color w:val="000000"/>
        </w:rPr>
        <w:t xml:space="preserve"> or when a plan is revised and/or updated</w:t>
      </w:r>
      <w:r w:rsidR="00F917E1">
        <w:rPr>
          <w:color w:val="000000"/>
        </w:rPr>
        <w:t xml:space="preserve"> pursuant to</w:t>
      </w:r>
      <w:r w:rsidR="00F917E1" w:rsidRPr="00F917E1">
        <w:rPr>
          <w:rFonts w:ascii="Calibri" w:hAnsi="Calibri"/>
          <w:color w:val="1F497D"/>
          <w:sz w:val="22"/>
          <w:szCs w:val="22"/>
        </w:rPr>
        <w:t xml:space="preserve"> </w:t>
      </w:r>
      <w:r w:rsidR="00F917E1" w:rsidRPr="00F917E1">
        <w:t>NRS 433.484</w:t>
      </w:r>
      <w:r w:rsidRPr="00F917E1">
        <w:t>.</w:t>
      </w:r>
      <w:r>
        <w:rPr>
          <w:color w:val="000000"/>
        </w:rPr>
        <w:t xml:space="preserve">  </w:t>
      </w:r>
      <w:r w:rsidR="00773CB8">
        <w:rPr>
          <w:spacing w:val="-3"/>
        </w:rPr>
        <w:t xml:space="preserve">Each time a service or treatment is offered, changed, referred or provided, informed consent must be obtained from the legally responsible person </w:t>
      </w:r>
      <w:r w:rsidR="00773CB8" w:rsidRPr="0021746D">
        <w:rPr>
          <w:spacing w:val="-3"/>
        </w:rPr>
        <w:t xml:space="preserve">(Attachment </w:t>
      </w:r>
      <w:r w:rsidR="0021746D" w:rsidRPr="0021746D">
        <w:rPr>
          <w:spacing w:val="-3"/>
        </w:rPr>
        <w:t>B</w:t>
      </w:r>
      <w:r w:rsidR="00773CB8" w:rsidRPr="0021746D">
        <w:rPr>
          <w:spacing w:val="-3"/>
        </w:rPr>
        <w:t xml:space="preserve"> – DCFS Informed Consent Form).</w:t>
      </w:r>
      <w:r w:rsidR="00773CB8">
        <w:rPr>
          <w:spacing w:val="-3"/>
        </w:rPr>
        <w:t xml:space="preserve">   </w:t>
      </w:r>
    </w:p>
    <w:p w:rsidR="00EC1BB4" w:rsidRDefault="00EC1BB4" w:rsidP="0042199E">
      <w:pPr>
        <w:suppressAutoHyphens/>
        <w:ind w:left="1080"/>
        <w:rPr>
          <w:color w:val="000000"/>
        </w:rPr>
      </w:pPr>
    </w:p>
    <w:p w:rsidR="006F2677" w:rsidRDefault="00EF2770" w:rsidP="0042199E">
      <w:pPr>
        <w:autoSpaceDE w:val="0"/>
        <w:autoSpaceDN w:val="0"/>
        <w:adjustRightInd w:val="0"/>
        <w:ind w:left="1080"/>
        <w:rPr>
          <w:color w:val="000000"/>
        </w:rPr>
      </w:pPr>
      <w:r>
        <w:rPr>
          <w:color w:val="000000"/>
        </w:rPr>
        <w:t>I</w:t>
      </w:r>
      <w:r w:rsidR="001236E5">
        <w:rPr>
          <w:color w:val="000000"/>
        </w:rPr>
        <w:t>nformed consent is</w:t>
      </w:r>
      <w:r>
        <w:rPr>
          <w:color w:val="000000"/>
        </w:rPr>
        <w:t xml:space="preserve"> also always</w:t>
      </w:r>
      <w:r w:rsidR="001236E5">
        <w:rPr>
          <w:color w:val="000000"/>
        </w:rPr>
        <w:t xml:space="preserve"> required </w:t>
      </w:r>
      <w:r w:rsidR="006F2677" w:rsidRPr="006F2677">
        <w:rPr>
          <w:color w:val="000000"/>
        </w:rPr>
        <w:t xml:space="preserve">prior to the provision of the following services and procedures: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Complementary and Alternative Medicine (CAM)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Psychotropic medications;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Electro-convulsive therapy (ECT);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Use of telemedicine;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Application for a voluntary evaluation;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Research;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Procedures or services with known substantial risks or side effects; </w:t>
      </w:r>
    </w:p>
    <w:p w:rsidR="006F2677" w:rsidRPr="006F2677" w:rsidRDefault="006F2677" w:rsidP="0042199E">
      <w:pPr>
        <w:numPr>
          <w:ilvl w:val="0"/>
          <w:numId w:val="17"/>
        </w:numPr>
        <w:tabs>
          <w:tab w:val="clear" w:pos="1440"/>
        </w:tabs>
        <w:autoSpaceDE w:val="0"/>
        <w:autoSpaceDN w:val="0"/>
        <w:adjustRightInd w:val="0"/>
        <w:rPr>
          <w:color w:val="000000"/>
        </w:rPr>
      </w:pPr>
      <w:r w:rsidRPr="006F2677">
        <w:rPr>
          <w:color w:val="000000"/>
        </w:rPr>
        <w:t xml:space="preserve">Media access granted by a </w:t>
      </w:r>
      <w:r>
        <w:rPr>
          <w:color w:val="000000"/>
        </w:rPr>
        <w:t>DCFS</w:t>
      </w:r>
      <w:r w:rsidRPr="006F2677">
        <w:rPr>
          <w:color w:val="000000"/>
        </w:rPr>
        <w:t xml:space="preserve">; and filming, photography, video or recording beyond treatment, payment and health care operations. </w:t>
      </w:r>
    </w:p>
    <w:p w:rsidR="00050E5B" w:rsidRDefault="00050E5B" w:rsidP="00BA00AF">
      <w:pPr>
        <w:autoSpaceDE w:val="0"/>
        <w:autoSpaceDN w:val="0"/>
        <w:adjustRightInd w:val="0"/>
        <w:ind w:left="1080" w:firstLine="720"/>
        <w:rPr>
          <w:rFonts w:ascii="Arial" w:hAnsi="Arial" w:cs="Arial"/>
          <w:color w:val="000000"/>
          <w:sz w:val="22"/>
          <w:szCs w:val="22"/>
        </w:rPr>
      </w:pPr>
    </w:p>
    <w:p w:rsidR="001236E5" w:rsidRDefault="00EC1BB4" w:rsidP="00BA00AF">
      <w:pPr>
        <w:suppressAutoHyphens/>
        <w:ind w:left="1080"/>
        <w:rPr>
          <w:spacing w:val="-3"/>
        </w:rPr>
      </w:pPr>
      <w:r>
        <w:rPr>
          <w:spacing w:val="-3"/>
        </w:rPr>
        <w:t>Informed c</w:t>
      </w:r>
      <w:r w:rsidR="001236E5">
        <w:rPr>
          <w:spacing w:val="-3"/>
        </w:rPr>
        <w:t>onsent is not required for emergency situations, as defined in Section IIII., G. of this policy.</w:t>
      </w:r>
    </w:p>
    <w:p w:rsidR="009526B4" w:rsidRDefault="009526B4" w:rsidP="00BA00AF">
      <w:pPr>
        <w:suppressAutoHyphens/>
        <w:ind w:left="720"/>
        <w:rPr>
          <w:spacing w:val="-3"/>
        </w:rPr>
      </w:pPr>
    </w:p>
    <w:p w:rsidR="00050E5B" w:rsidRPr="00815D21" w:rsidRDefault="002A5654" w:rsidP="00700B8D">
      <w:pPr>
        <w:numPr>
          <w:ilvl w:val="0"/>
          <w:numId w:val="7"/>
        </w:numPr>
        <w:tabs>
          <w:tab w:val="clear" w:pos="1440"/>
        </w:tabs>
        <w:autoSpaceDE w:val="0"/>
        <w:autoSpaceDN w:val="0"/>
        <w:adjustRightInd w:val="0"/>
        <w:ind w:left="360"/>
      </w:pPr>
      <w:r w:rsidRPr="00815D21">
        <w:t xml:space="preserve">Who </w:t>
      </w:r>
      <w:r w:rsidR="00815D21">
        <w:t>c</w:t>
      </w:r>
      <w:r w:rsidRPr="00815D21">
        <w:t xml:space="preserve">an </w:t>
      </w:r>
      <w:r w:rsidR="00815D21">
        <w:t>g</w:t>
      </w:r>
      <w:r w:rsidRPr="00815D21">
        <w:t xml:space="preserve">ive </w:t>
      </w:r>
      <w:r w:rsidR="00815D21">
        <w:t>c</w:t>
      </w:r>
      <w:r w:rsidRPr="00815D21">
        <w:t>onsent</w:t>
      </w:r>
      <w:r w:rsidR="00050E5B" w:rsidRPr="00815D21">
        <w:t xml:space="preserve"> and </w:t>
      </w:r>
      <w:r w:rsidR="00815D21">
        <w:t>how</w:t>
      </w:r>
      <w:r w:rsidR="00050E5B" w:rsidRPr="00815D21">
        <w:t xml:space="preserve"> is it </w:t>
      </w:r>
      <w:r w:rsidR="00815D21">
        <w:t>d</w:t>
      </w:r>
      <w:r w:rsidR="00050E5B" w:rsidRPr="00815D21">
        <w:t>ocumented</w:t>
      </w:r>
      <w:r w:rsidR="00815D21">
        <w:t>?</w:t>
      </w:r>
    </w:p>
    <w:p w:rsidR="00BA00AF" w:rsidRDefault="00BA00AF" w:rsidP="00700B8D">
      <w:pPr>
        <w:pStyle w:val="Default"/>
        <w:ind w:left="360"/>
        <w:rPr>
          <w:rFonts w:ascii="Times New Roman" w:hAnsi="Times New Roman" w:cs="Times New Roman"/>
        </w:rPr>
      </w:pPr>
      <w:r w:rsidRPr="00B3780A">
        <w:rPr>
          <w:rFonts w:ascii="Times New Roman" w:hAnsi="Times New Roman" w:cs="Times New Roman"/>
        </w:rPr>
        <w:t>The legally responsible person, except in the case of a legally emancipated minor or a mature minor under cer</w:t>
      </w:r>
      <w:r>
        <w:rPr>
          <w:rFonts w:ascii="Times New Roman" w:hAnsi="Times New Roman" w:cs="Times New Roman"/>
        </w:rPr>
        <w:t xml:space="preserve">tain circumstances, shall give </w:t>
      </w:r>
      <w:r w:rsidRPr="00B3780A">
        <w:rPr>
          <w:rFonts w:ascii="Times New Roman" w:hAnsi="Times New Roman" w:cs="Times New Roman"/>
        </w:rPr>
        <w:t xml:space="preserve">consent for treatment </w:t>
      </w:r>
      <w:r w:rsidR="00565AB7">
        <w:rPr>
          <w:rFonts w:ascii="Times New Roman" w:hAnsi="Times New Roman" w:cs="Times New Roman"/>
        </w:rPr>
        <w:t xml:space="preserve">services </w:t>
      </w:r>
      <w:r w:rsidRPr="00B3780A">
        <w:rPr>
          <w:rFonts w:ascii="Times New Roman" w:hAnsi="Times New Roman" w:cs="Times New Roman"/>
        </w:rPr>
        <w:t xml:space="preserve">by signing and dating </w:t>
      </w:r>
      <w:r>
        <w:rPr>
          <w:rFonts w:ascii="Times New Roman" w:hAnsi="Times New Roman" w:cs="Times New Roman"/>
        </w:rPr>
        <w:t xml:space="preserve">the DCFS General Consent (Attachment A) at intake/admission.  </w:t>
      </w:r>
    </w:p>
    <w:p w:rsidR="00633AC2" w:rsidRDefault="00633AC2" w:rsidP="00700B8D">
      <w:pPr>
        <w:autoSpaceDE w:val="0"/>
        <w:autoSpaceDN w:val="0"/>
        <w:adjustRightInd w:val="0"/>
        <w:ind w:left="360"/>
      </w:pPr>
    </w:p>
    <w:p w:rsidR="00BE6074" w:rsidRDefault="00B85162" w:rsidP="00B73348">
      <w:pPr>
        <w:autoSpaceDE w:val="0"/>
        <w:autoSpaceDN w:val="0"/>
        <w:adjustRightInd w:val="0"/>
        <w:ind w:left="360"/>
      </w:pPr>
      <w:r>
        <w:t>At the time the plan is developed and implemented</w:t>
      </w:r>
      <w:r w:rsidR="00D3609D">
        <w:t xml:space="preserve"> </w:t>
      </w:r>
      <w:r>
        <w:t>and each time it is changed or revised, the legally responsible person shall</w:t>
      </w:r>
      <w:r w:rsidR="00D3609D">
        <w:t xml:space="preserve"> sign the </w:t>
      </w:r>
      <w:r w:rsidR="00B3780A">
        <w:t xml:space="preserve">DCFS Informed </w:t>
      </w:r>
    </w:p>
    <w:p w:rsidR="00503395" w:rsidRDefault="00B3780A" w:rsidP="00700B8D">
      <w:pPr>
        <w:autoSpaceDE w:val="0"/>
        <w:autoSpaceDN w:val="0"/>
        <w:adjustRightInd w:val="0"/>
        <w:ind w:left="360"/>
      </w:pPr>
      <w:r>
        <w:t xml:space="preserve">Consent Form </w:t>
      </w:r>
      <w:r w:rsidRPr="0021746D">
        <w:t xml:space="preserve">(Attachment </w:t>
      </w:r>
      <w:r w:rsidR="0021746D" w:rsidRPr="0021746D">
        <w:t>B</w:t>
      </w:r>
      <w:r w:rsidRPr="0021746D">
        <w:t>)</w:t>
      </w:r>
      <w:r w:rsidR="00D3609D">
        <w:t>.</w:t>
      </w:r>
      <w:r w:rsidR="00503395" w:rsidRPr="00B458F1">
        <w:t xml:space="preserve"> </w:t>
      </w:r>
    </w:p>
    <w:p w:rsidR="00503395" w:rsidRDefault="00503395" w:rsidP="00700B8D">
      <w:pPr>
        <w:pStyle w:val="Default"/>
        <w:ind w:left="360"/>
        <w:rPr>
          <w:rFonts w:ascii="Times New Roman" w:hAnsi="Times New Roman" w:cs="Times New Roman"/>
        </w:rPr>
      </w:pPr>
    </w:p>
    <w:p w:rsidR="00B3780A" w:rsidRPr="00B3780A" w:rsidRDefault="00B3780A" w:rsidP="00700B8D">
      <w:pPr>
        <w:pStyle w:val="Default"/>
        <w:ind w:left="360"/>
        <w:rPr>
          <w:rFonts w:ascii="Times New Roman" w:hAnsi="Times New Roman" w:cs="Times New Roman"/>
        </w:rPr>
      </w:pPr>
      <w:r w:rsidRPr="00F9321F">
        <w:rPr>
          <w:rFonts w:ascii="Times New Roman" w:hAnsi="Times New Roman" w:cs="Times New Roman"/>
        </w:rPr>
        <w:t>If the informed consent</w:t>
      </w:r>
      <w:r w:rsidR="00700B8D" w:rsidRPr="00F9321F">
        <w:rPr>
          <w:rFonts w:ascii="Times New Roman" w:hAnsi="Times New Roman" w:cs="Times New Roman"/>
        </w:rPr>
        <w:t xml:space="preserve"> </w:t>
      </w:r>
      <w:r w:rsidRPr="00F9321F">
        <w:rPr>
          <w:rFonts w:ascii="Times New Roman" w:hAnsi="Times New Roman" w:cs="Times New Roman"/>
        </w:rPr>
        <w:t xml:space="preserve">is for </w:t>
      </w:r>
      <w:r w:rsidR="00D3609D" w:rsidRPr="00F9321F">
        <w:rPr>
          <w:rFonts w:ascii="Times New Roman" w:hAnsi="Times New Roman" w:cs="Times New Roman"/>
        </w:rPr>
        <w:t>psychiatric services, includ</w:t>
      </w:r>
      <w:r w:rsidR="00503395" w:rsidRPr="00F9321F">
        <w:rPr>
          <w:rFonts w:ascii="Times New Roman" w:hAnsi="Times New Roman" w:cs="Times New Roman"/>
        </w:rPr>
        <w:t>ing</w:t>
      </w:r>
      <w:r w:rsidR="00D3609D" w:rsidRPr="00F9321F">
        <w:rPr>
          <w:rFonts w:ascii="Times New Roman" w:hAnsi="Times New Roman" w:cs="Times New Roman"/>
        </w:rPr>
        <w:t xml:space="preserve"> </w:t>
      </w:r>
      <w:r w:rsidRPr="00F9321F">
        <w:rPr>
          <w:rFonts w:ascii="Times New Roman" w:hAnsi="Times New Roman" w:cs="Times New Roman"/>
        </w:rPr>
        <w:t>psychotropic medication</w:t>
      </w:r>
      <w:r w:rsidR="00A24831" w:rsidRPr="00F9321F">
        <w:rPr>
          <w:rFonts w:ascii="Times New Roman" w:hAnsi="Times New Roman" w:cs="Times New Roman"/>
        </w:rPr>
        <w:t xml:space="preserve"> </w:t>
      </w:r>
      <w:r w:rsidR="00D3609D" w:rsidRPr="00F9321F">
        <w:rPr>
          <w:rFonts w:ascii="Times New Roman" w:hAnsi="Times New Roman" w:cs="Times New Roman"/>
        </w:rPr>
        <w:t xml:space="preserve">administration, </w:t>
      </w:r>
      <w:r w:rsidR="00A24831" w:rsidRPr="00F9321F">
        <w:rPr>
          <w:rFonts w:ascii="Times New Roman" w:hAnsi="Times New Roman" w:cs="Times New Roman"/>
        </w:rPr>
        <w:t xml:space="preserve">and the client is in the custody of a public child welfare agency (i.e., DCFS, WCDSS, or CCDFS) </w:t>
      </w:r>
      <w:r w:rsidRPr="00F9321F">
        <w:rPr>
          <w:rFonts w:ascii="Times New Roman" w:hAnsi="Times New Roman" w:cs="Times New Roman"/>
        </w:rPr>
        <w:t xml:space="preserve">the </w:t>
      </w:r>
      <w:r w:rsidR="00503395" w:rsidRPr="00F9321F">
        <w:rPr>
          <w:rFonts w:ascii="Times New Roman" w:hAnsi="Times New Roman" w:cs="Times New Roman"/>
        </w:rPr>
        <w:t xml:space="preserve">Medical Director is responsible for ensuring the </w:t>
      </w:r>
      <w:r w:rsidR="00A24831" w:rsidRPr="00F9321F">
        <w:rPr>
          <w:rFonts w:ascii="Times New Roman" w:hAnsi="Times New Roman" w:cs="Times New Roman"/>
        </w:rPr>
        <w:t>person legally responsible for the psychiatric care of the child (PLR) sign</w:t>
      </w:r>
      <w:r w:rsidR="00503395" w:rsidRPr="00F9321F">
        <w:rPr>
          <w:rFonts w:ascii="Times New Roman" w:hAnsi="Times New Roman" w:cs="Times New Roman"/>
        </w:rPr>
        <w:t>s</w:t>
      </w:r>
      <w:r w:rsidR="00A24831" w:rsidRPr="00F9321F">
        <w:rPr>
          <w:rFonts w:ascii="Times New Roman" w:hAnsi="Times New Roman" w:cs="Times New Roman"/>
        </w:rPr>
        <w:t xml:space="preserve"> the informed consent for </w:t>
      </w:r>
      <w:r w:rsidR="003D6EE8" w:rsidRPr="00F9321F">
        <w:rPr>
          <w:rFonts w:ascii="Times New Roman" w:hAnsi="Times New Roman" w:cs="Times New Roman"/>
        </w:rPr>
        <w:t xml:space="preserve">all psychiatric services, including </w:t>
      </w:r>
      <w:r w:rsidR="00A24831" w:rsidRPr="00F9321F">
        <w:rPr>
          <w:rFonts w:ascii="Times New Roman" w:hAnsi="Times New Roman" w:cs="Times New Roman"/>
        </w:rPr>
        <w:t xml:space="preserve">psychotropic medication (Attachment </w:t>
      </w:r>
      <w:r w:rsidR="00D3609D" w:rsidRPr="00F9321F">
        <w:rPr>
          <w:rFonts w:ascii="Times New Roman" w:hAnsi="Times New Roman" w:cs="Times New Roman"/>
        </w:rPr>
        <w:t>C,</w:t>
      </w:r>
      <w:r w:rsidR="00B81816" w:rsidRPr="00F9321F">
        <w:rPr>
          <w:rFonts w:ascii="Times New Roman" w:hAnsi="Times New Roman" w:cs="Times New Roman"/>
        </w:rPr>
        <w:t xml:space="preserve"> Attachment D</w:t>
      </w:r>
      <w:r w:rsidR="00A24831" w:rsidRPr="00F9321F">
        <w:rPr>
          <w:rFonts w:ascii="Times New Roman" w:hAnsi="Times New Roman" w:cs="Times New Roman"/>
        </w:rPr>
        <w:t>)</w:t>
      </w:r>
      <w:r w:rsidR="00565AB7" w:rsidRPr="00F9321F">
        <w:rPr>
          <w:rFonts w:ascii="Times New Roman" w:hAnsi="Times New Roman" w:cs="Times New Roman"/>
        </w:rPr>
        <w:t>.</w:t>
      </w:r>
      <w:r w:rsidRPr="00B3780A">
        <w:rPr>
          <w:rFonts w:ascii="Times New Roman" w:hAnsi="Times New Roman" w:cs="Times New Roman"/>
        </w:rPr>
        <w:t xml:space="preserve"> </w:t>
      </w:r>
    </w:p>
    <w:p w:rsidR="00D62BD3" w:rsidRDefault="00D62BD3" w:rsidP="00BA00AF">
      <w:pPr>
        <w:autoSpaceDE w:val="0"/>
        <w:autoSpaceDN w:val="0"/>
        <w:adjustRightInd w:val="0"/>
        <w:ind w:left="720"/>
      </w:pPr>
    </w:p>
    <w:p w:rsidR="000456A9" w:rsidRPr="00B458F1" w:rsidRDefault="000456A9" w:rsidP="008B4C7A">
      <w:pPr>
        <w:pStyle w:val="NoSpacing"/>
        <w:ind w:left="360"/>
      </w:pPr>
      <w:r>
        <w:t>All information provided in the process of obtaining consent must be provided in the primary language of the legally responsible person and/or PLR. DCFS staff shall ensure the provision of interpreter services whenever necessary.</w:t>
      </w:r>
    </w:p>
    <w:p w:rsidR="000456A9" w:rsidRDefault="000456A9" w:rsidP="00BA00AF">
      <w:pPr>
        <w:pStyle w:val="Default"/>
        <w:ind w:left="720"/>
        <w:rPr>
          <w:rFonts w:ascii="Times New Roman" w:hAnsi="Times New Roman" w:cs="Times New Roman"/>
        </w:rPr>
      </w:pPr>
    </w:p>
    <w:p w:rsidR="008B46DD" w:rsidRPr="00DD18DB" w:rsidRDefault="004127C9" w:rsidP="00940BCC">
      <w:pPr>
        <w:pStyle w:val="Default"/>
        <w:numPr>
          <w:ilvl w:val="0"/>
          <w:numId w:val="7"/>
        </w:numPr>
        <w:tabs>
          <w:tab w:val="clear" w:pos="1440"/>
        </w:tabs>
        <w:ind w:left="360"/>
        <w:rPr>
          <w:rFonts w:ascii="Times New Roman" w:hAnsi="Times New Roman" w:cs="Times New Roman"/>
        </w:rPr>
      </w:pPr>
      <w:r>
        <w:rPr>
          <w:rFonts w:ascii="Times New Roman" w:hAnsi="Times New Roman" w:cs="Times New Roman"/>
        </w:rPr>
        <w:t xml:space="preserve">Required Information </w:t>
      </w:r>
      <w:r w:rsidR="008B46DD" w:rsidRPr="00DD18DB">
        <w:rPr>
          <w:rFonts w:ascii="Times New Roman" w:hAnsi="Times New Roman" w:cs="Times New Roman"/>
        </w:rPr>
        <w:t xml:space="preserve">to </w:t>
      </w:r>
      <w:r>
        <w:rPr>
          <w:rFonts w:ascii="Times New Roman" w:hAnsi="Times New Roman" w:cs="Times New Roman"/>
        </w:rPr>
        <w:t>O</w:t>
      </w:r>
      <w:r w:rsidR="008B46DD" w:rsidRPr="00DD18DB">
        <w:rPr>
          <w:rFonts w:ascii="Times New Roman" w:hAnsi="Times New Roman" w:cs="Times New Roman"/>
        </w:rPr>
        <w:t xml:space="preserve">btain </w:t>
      </w:r>
      <w:r>
        <w:rPr>
          <w:rFonts w:ascii="Times New Roman" w:hAnsi="Times New Roman" w:cs="Times New Roman"/>
        </w:rPr>
        <w:t>I</w:t>
      </w:r>
      <w:r w:rsidR="008B46DD" w:rsidRPr="00DD18DB">
        <w:rPr>
          <w:rFonts w:ascii="Times New Roman" w:hAnsi="Times New Roman" w:cs="Times New Roman"/>
        </w:rPr>
        <w:t xml:space="preserve">nformed </w:t>
      </w:r>
      <w:r>
        <w:rPr>
          <w:rFonts w:ascii="Times New Roman" w:hAnsi="Times New Roman" w:cs="Times New Roman"/>
        </w:rPr>
        <w:t>Consent</w:t>
      </w:r>
    </w:p>
    <w:p w:rsidR="008B46DD" w:rsidRPr="002366BD" w:rsidRDefault="008B46DD" w:rsidP="00940BCC">
      <w:pPr>
        <w:pStyle w:val="Default"/>
        <w:ind w:left="360"/>
        <w:rPr>
          <w:rFonts w:ascii="Times New Roman" w:hAnsi="Times New Roman" w:cs="Times New Roman"/>
          <w:color w:val="auto"/>
        </w:rPr>
      </w:pPr>
      <w:r w:rsidRPr="002366BD">
        <w:rPr>
          <w:rFonts w:ascii="Times New Roman" w:hAnsi="Times New Roman" w:cs="Times New Roman"/>
        </w:rPr>
        <w:t xml:space="preserve">In all cases where informed consent is required by this policy, informed consent must include at a minimum: </w:t>
      </w:r>
    </w:p>
    <w:p w:rsidR="008B46DD" w:rsidRPr="002366BD" w:rsidRDefault="002366BD" w:rsidP="00940BCC">
      <w:pPr>
        <w:pStyle w:val="Default"/>
        <w:numPr>
          <w:ilvl w:val="1"/>
          <w:numId w:val="6"/>
        </w:numPr>
        <w:tabs>
          <w:tab w:val="clear" w:pos="1440"/>
        </w:tabs>
        <w:ind w:left="720"/>
        <w:rPr>
          <w:rFonts w:ascii="Times New Roman" w:hAnsi="Times New Roman" w:cs="Times New Roman"/>
          <w:color w:val="auto"/>
        </w:rPr>
      </w:pPr>
      <w:r>
        <w:rPr>
          <w:rFonts w:ascii="Times New Roman" w:hAnsi="Times New Roman" w:cs="Times New Roman"/>
          <w:color w:val="auto"/>
        </w:rPr>
        <w:t>The legally responsible person’s right</w:t>
      </w:r>
      <w:r w:rsidR="008B46DD" w:rsidRPr="002366BD">
        <w:rPr>
          <w:rFonts w:ascii="Times New Roman" w:hAnsi="Times New Roman" w:cs="Times New Roman"/>
          <w:color w:val="auto"/>
        </w:rPr>
        <w:t xml:space="preserve"> to participate in decisions regarding </w:t>
      </w:r>
      <w:r w:rsidR="00DD18DB">
        <w:rPr>
          <w:rFonts w:ascii="Times New Roman" w:hAnsi="Times New Roman" w:cs="Times New Roman"/>
          <w:color w:val="auto"/>
        </w:rPr>
        <w:t>the client’s care</w:t>
      </w:r>
      <w:r w:rsidR="008B46DD" w:rsidRPr="002366BD">
        <w:rPr>
          <w:rFonts w:ascii="Times New Roman" w:hAnsi="Times New Roman" w:cs="Times New Roman"/>
          <w:color w:val="auto"/>
        </w:rPr>
        <w:t xml:space="preserve">, including the right to refuse treatment, and to express preferences about future treatment decisions; </w:t>
      </w:r>
    </w:p>
    <w:p w:rsidR="008B46DD" w:rsidRPr="002366BD" w:rsidRDefault="008B46DD" w:rsidP="00940BCC">
      <w:pPr>
        <w:pStyle w:val="Default"/>
        <w:numPr>
          <w:ilvl w:val="1"/>
          <w:numId w:val="6"/>
        </w:numPr>
        <w:tabs>
          <w:tab w:val="clear" w:pos="1440"/>
        </w:tabs>
        <w:ind w:left="720"/>
        <w:rPr>
          <w:rFonts w:ascii="Times New Roman" w:hAnsi="Times New Roman" w:cs="Times New Roman"/>
          <w:color w:val="auto"/>
        </w:rPr>
      </w:pPr>
      <w:r w:rsidRPr="002366BD">
        <w:rPr>
          <w:rFonts w:ascii="Times New Roman" w:hAnsi="Times New Roman" w:cs="Times New Roman"/>
          <w:color w:val="auto"/>
        </w:rPr>
        <w:t xml:space="preserve">Information about the </w:t>
      </w:r>
      <w:r w:rsidR="002366BD">
        <w:rPr>
          <w:rFonts w:ascii="Times New Roman" w:hAnsi="Times New Roman" w:cs="Times New Roman"/>
          <w:color w:val="auto"/>
        </w:rPr>
        <w:t>client</w:t>
      </w:r>
      <w:r w:rsidRPr="002366BD">
        <w:rPr>
          <w:rFonts w:ascii="Times New Roman" w:hAnsi="Times New Roman" w:cs="Times New Roman"/>
          <w:color w:val="auto"/>
        </w:rPr>
        <w:t xml:space="preserve">’s diagnosis and the proposed treatment, including the intended outcome, nature and all available procedures involved in the proposed treatment; </w:t>
      </w:r>
    </w:p>
    <w:p w:rsidR="008B46DD" w:rsidRPr="002366BD" w:rsidRDefault="008B46DD" w:rsidP="00940BCC">
      <w:pPr>
        <w:pStyle w:val="Default"/>
        <w:numPr>
          <w:ilvl w:val="1"/>
          <w:numId w:val="6"/>
        </w:numPr>
        <w:tabs>
          <w:tab w:val="clear" w:pos="1440"/>
        </w:tabs>
        <w:ind w:left="720"/>
        <w:rPr>
          <w:rFonts w:ascii="Times New Roman" w:hAnsi="Times New Roman" w:cs="Times New Roman"/>
          <w:color w:val="auto"/>
        </w:rPr>
      </w:pPr>
      <w:r w:rsidRPr="002366BD">
        <w:rPr>
          <w:rFonts w:ascii="Times New Roman" w:hAnsi="Times New Roman" w:cs="Times New Roman"/>
          <w:color w:val="auto"/>
        </w:rPr>
        <w:t xml:space="preserve">The risks, including any side effects, of the proposed treatment, as well as the risks of not proceeding; </w:t>
      </w:r>
    </w:p>
    <w:p w:rsidR="008B46DD" w:rsidRPr="002366BD" w:rsidRDefault="008B46DD" w:rsidP="00940BCC">
      <w:pPr>
        <w:pStyle w:val="Default"/>
        <w:numPr>
          <w:ilvl w:val="1"/>
          <w:numId w:val="6"/>
        </w:numPr>
        <w:tabs>
          <w:tab w:val="clear" w:pos="1440"/>
        </w:tabs>
        <w:ind w:left="720"/>
        <w:rPr>
          <w:rFonts w:ascii="Times New Roman" w:hAnsi="Times New Roman" w:cs="Times New Roman"/>
          <w:color w:val="auto"/>
        </w:rPr>
      </w:pPr>
      <w:r w:rsidRPr="002366BD">
        <w:rPr>
          <w:rFonts w:ascii="Times New Roman" w:hAnsi="Times New Roman" w:cs="Times New Roman"/>
          <w:color w:val="auto"/>
        </w:rPr>
        <w:t>The alternatives to the proposed treatment, particularly alternatives offering less risk or other adverse effects</w:t>
      </w:r>
      <w:r w:rsidR="00DD18DB">
        <w:rPr>
          <w:rFonts w:ascii="Times New Roman" w:hAnsi="Times New Roman" w:cs="Times New Roman"/>
          <w:color w:val="auto"/>
        </w:rPr>
        <w:t xml:space="preserve"> and the nature of those alternative risks and adverse effects</w:t>
      </w:r>
      <w:r w:rsidRPr="002366BD">
        <w:rPr>
          <w:rFonts w:ascii="Times New Roman" w:hAnsi="Times New Roman" w:cs="Times New Roman"/>
          <w:color w:val="auto"/>
        </w:rPr>
        <w:t xml:space="preserve">; </w:t>
      </w:r>
    </w:p>
    <w:p w:rsidR="008B46DD" w:rsidRPr="002366BD" w:rsidRDefault="008B46DD" w:rsidP="00276533">
      <w:pPr>
        <w:pStyle w:val="Default"/>
        <w:numPr>
          <w:ilvl w:val="1"/>
          <w:numId w:val="6"/>
        </w:numPr>
        <w:tabs>
          <w:tab w:val="clear" w:pos="1440"/>
        </w:tabs>
        <w:ind w:left="720"/>
        <w:rPr>
          <w:rFonts w:ascii="Times New Roman" w:hAnsi="Times New Roman" w:cs="Times New Roman"/>
          <w:color w:val="auto"/>
        </w:rPr>
      </w:pPr>
      <w:r w:rsidRPr="002366BD">
        <w:rPr>
          <w:rFonts w:ascii="Times New Roman" w:hAnsi="Times New Roman" w:cs="Times New Roman"/>
          <w:color w:val="auto"/>
        </w:rPr>
        <w:t xml:space="preserve">That any consent given may be withheld or withdrawn in writing at </w:t>
      </w:r>
      <w:r w:rsidR="00DD18DB">
        <w:rPr>
          <w:rFonts w:ascii="Times New Roman" w:hAnsi="Times New Roman" w:cs="Times New Roman"/>
          <w:color w:val="auto"/>
        </w:rPr>
        <w:t>any time. When this occurs the mental health professional or DCFS staff must document the legally responsible person’</w:t>
      </w:r>
      <w:r w:rsidRPr="002366BD">
        <w:rPr>
          <w:rFonts w:ascii="Times New Roman" w:hAnsi="Times New Roman" w:cs="Times New Roman"/>
          <w:color w:val="auto"/>
        </w:rPr>
        <w:t xml:space="preserve">s choice in the </w:t>
      </w:r>
      <w:r w:rsidR="00DD18DB">
        <w:rPr>
          <w:rFonts w:ascii="Times New Roman" w:hAnsi="Times New Roman" w:cs="Times New Roman"/>
          <w:color w:val="auto"/>
        </w:rPr>
        <w:t xml:space="preserve">client </w:t>
      </w:r>
      <w:r w:rsidRPr="002366BD">
        <w:rPr>
          <w:rFonts w:ascii="Times New Roman" w:hAnsi="Times New Roman" w:cs="Times New Roman"/>
          <w:color w:val="auto"/>
        </w:rPr>
        <w:t xml:space="preserve">record; </w:t>
      </w:r>
    </w:p>
    <w:p w:rsidR="008B46DD" w:rsidRPr="002366BD" w:rsidRDefault="008B46DD" w:rsidP="00276533">
      <w:pPr>
        <w:pStyle w:val="Default"/>
        <w:numPr>
          <w:ilvl w:val="1"/>
          <w:numId w:val="6"/>
        </w:numPr>
        <w:tabs>
          <w:tab w:val="clear" w:pos="1440"/>
        </w:tabs>
        <w:ind w:left="720"/>
        <w:rPr>
          <w:rFonts w:ascii="Times New Roman" w:hAnsi="Times New Roman" w:cs="Times New Roman"/>
          <w:color w:val="auto"/>
        </w:rPr>
      </w:pPr>
      <w:r w:rsidRPr="002366BD">
        <w:rPr>
          <w:rFonts w:ascii="Times New Roman" w:hAnsi="Times New Roman" w:cs="Times New Roman"/>
          <w:color w:val="auto"/>
        </w:rPr>
        <w:t>The potential consequences of revoking the informed consent to treatment; and</w:t>
      </w:r>
      <w:r w:rsidR="00815D21">
        <w:rPr>
          <w:rFonts w:ascii="Times New Roman" w:hAnsi="Times New Roman" w:cs="Times New Roman"/>
          <w:color w:val="auto"/>
        </w:rPr>
        <w:t>,</w:t>
      </w:r>
      <w:r w:rsidRPr="002366BD">
        <w:rPr>
          <w:rFonts w:ascii="Times New Roman" w:hAnsi="Times New Roman" w:cs="Times New Roman"/>
          <w:color w:val="auto"/>
        </w:rPr>
        <w:t xml:space="preserve"> </w:t>
      </w:r>
    </w:p>
    <w:p w:rsidR="008B46DD" w:rsidRPr="002366BD" w:rsidRDefault="008B46DD" w:rsidP="00276533">
      <w:pPr>
        <w:pStyle w:val="Default"/>
        <w:numPr>
          <w:ilvl w:val="1"/>
          <w:numId w:val="6"/>
        </w:numPr>
        <w:tabs>
          <w:tab w:val="clear" w:pos="1440"/>
        </w:tabs>
        <w:ind w:left="720"/>
        <w:rPr>
          <w:rFonts w:ascii="Times New Roman" w:hAnsi="Times New Roman" w:cs="Times New Roman"/>
          <w:color w:val="auto"/>
        </w:rPr>
      </w:pPr>
      <w:r w:rsidRPr="002366BD">
        <w:rPr>
          <w:rFonts w:ascii="Times New Roman" w:hAnsi="Times New Roman" w:cs="Times New Roman"/>
          <w:color w:val="auto"/>
        </w:rPr>
        <w:t xml:space="preserve">A description of any clinical indications that might require suspension or termination of the proposed treatment. </w:t>
      </w:r>
    </w:p>
    <w:p w:rsidR="008B46DD" w:rsidRDefault="008B46DD" w:rsidP="00BA00AF">
      <w:pPr>
        <w:pStyle w:val="Default"/>
        <w:ind w:left="720"/>
        <w:rPr>
          <w:color w:val="auto"/>
          <w:sz w:val="22"/>
          <w:szCs w:val="22"/>
        </w:rPr>
      </w:pPr>
    </w:p>
    <w:p w:rsidR="008B46DD" w:rsidRPr="00276533" w:rsidRDefault="008B46DD" w:rsidP="00824D48">
      <w:pPr>
        <w:pStyle w:val="Default"/>
        <w:numPr>
          <w:ilvl w:val="2"/>
          <w:numId w:val="6"/>
        </w:numPr>
        <w:tabs>
          <w:tab w:val="clear" w:pos="2340"/>
        </w:tabs>
        <w:ind w:left="360"/>
        <w:rPr>
          <w:rFonts w:ascii="Times New Roman" w:hAnsi="Times New Roman" w:cs="Times New Roman"/>
          <w:color w:val="auto"/>
          <w:u w:val="single"/>
        </w:rPr>
      </w:pPr>
      <w:r w:rsidRPr="00276533">
        <w:rPr>
          <w:rFonts w:ascii="Times New Roman" w:hAnsi="Times New Roman" w:cs="Times New Roman"/>
          <w:color w:val="auto"/>
          <w:u w:val="single"/>
        </w:rPr>
        <w:t>Photography,</w:t>
      </w:r>
      <w:r w:rsidR="00AD75E5" w:rsidRPr="00276533">
        <w:rPr>
          <w:rFonts w:ascii="Times New Roman" w:hAnsi="Times New Roman" w:cs="Times New Roman"/>
          <w:color w:val="auto"/>
          <w:u w:val="single"/>
        </w:rPr>
        <w:t xml:space="preserve"> Recording, Filming</w:t>
      </w:r>
      <w:r w:rsidRPr="00276533">
        <w:rPr>
          <w:rFonts w:ascii="Times New Roman" w:hAnsi="Times New Roman" w:cs="Times New Roman"/>
          <w:color w:val="auto"/>
          <w:u w:val="single"/>
        </w:rPr>
        <w:t>, Media Access</w:t>
      </w:r>
      <w:r w:rsidR="00AD75E5" w:rsidRPr="00276533">
        <w:rPr>
          <w:rFonts w:ascii="Times New Roman" w:hAnsi="Times New Roman" w:cs="Times New Roman"/>
          <w:color w:val="auto"/>
          <w:u w:val="single"/>
        </w:rPr>
        <w:t xml:space="preserve"> and Other Identifiable Images</w:t>
      </w:r>
      <w:r w:rsidRPr="00276533">
        <w:rPr>
          <w:rFonts w:ascii="Times New Roman" w:hAnsi="Times New Roman" w:cs="Times New Roman"/>
          <w:color w:val="auto"/>
          <w:u w:val="single"/>
        </w:rPr>
        <w:t xml:space="preserve"> </w:t>
      </w:r>
    </w:p>
    <w:p w:rsidR="008B46DD" w:rsidRDefault="00AD75E5" w:rsidP="00824D48">
      <w:pPr>
        <w:pStyle w:val="Default"/>
        <w:ind w:left="360"/>
        <w:rPr>
          <w:rFonts w:ascii="Times New Roman" w:hAnsi="Times New Roman" w:cs="Times New Roman"/>
          <w:b/>
          <w:color w:val="auto"/>
        </w:rPr>
      </w:pPr>
      <w:r>
        <w:rPr>
          <w:rFonts w:ascii="Times New Roman" w:hAnsi="Times New Roman" w:cs="Times New Roman"/>
          <w:color w:val="auto"/>
        </w:rPr>
        <w:t>Images and likenesses of clients gained through photography, filming, recording and media access are considered protected health information (PHI) under HIPAA. HIPAA p</w:t>
      </w:r>
      <w:r w:rsidR="008B46DD" w:rsidRPr="00D51F28">
        <w:rPr>
          <w:rFonts w:ascii="Times New Roman" w:hAnsi="Times New Roman" w:cs="Times New Roman"/>
          <w:color w:val="auto"/>
        </w:rPr>
        <w:t>rivacy rules (45 CFR</w:t>
      </w:r>
      <w:r>
        <w:rPr>
          <w:rFonts w:ascii="Times New Roman" w:hAnsi="Times New Roman" w:cs="Times New Roman"/>
          <w:color w:val="auto"/>
        </w:rPr>
        <w:t xml:space="preserve"> </w:t>
      </w:r>
      <w:r w:rsidR="008B46DD" w:rsidRPr="00D51F28">
        <w:rPr>
          <w:rFonts w:ascii="Times New Roman" w:hAnsi="Times New Roman" w:cs="Times New Roman"/>
          <w:color w:val="auto"/>
        </w:rPr>
        <w:t xml:space="preserve">164.500 et </w:t>
      </w:r>
      <w:proofErr w:type="spellStart"/>
      <w:r w:rsidR="008B46DD" w:rsidRPr="00D51F28">
        <w:rPr>
          <w:rFonts w:ascii="Times New Roman" w:hAnsi="Times New Roman" w:cs="Times New Roman"/>
          <w:color w:val="auto"/>
        </w:rPr>
        <w:t>seq</w:t>
      </w:r>
      <w:proofErr w:type="spellEnd"/>
      <w:r w:rsidR="008B46DD" w:rsidRPr="00D51F28">
        <w:rPr>
          <w:rFonts w:ascii="Times New Roman" w:hAnsi="Times New Roman" w:cs="Times New Roman"/>
          <w:color w:val="auto"/>
        </w:rPr>
        <w:t xml:space="preserve">) require that </w:t>
      </w:r>
      <w:r w:rsidR="00D51F28">
        <w:rPr>
          <w:rFonts w:ascii="Times New Roman" w:hAnsi="Times New Roman" w:cs="Times New Roman"/>
          <w:color w:val="auto"/>
        </w:rPr>
        <w:t xml:space="preserve">legally responsible persons and/or clients </w:t>
      </w:r>
      <w:r w:rsidR="008B46DD" w:rsidRPr="00D51F28">
        <w:rPr>
          <w:rFonts w:ascii="Times New Roman" w:hAnsi="Times New Roman" w:cs="Times New Roman"/>
          <w:color w:val="auto"/>
        </w:rPr>
        <w:t>be adequately informed of the use of photography, recording, filming and other identifiable images</w:t>
      </w:r>
      <w:r w:rsidR="00D51F28">
        <w:rPr>
          <w:rFonts w:ascii="Times New Roman" w:hAnsi="Times New Roman" w:cs="Times New Roman"/>
          <w:color w:val="auto"/>
        </w:rPr>
        <w:t xml:space="preserve"> made </w:t>
      </w:r>
      <w:r w:rsidR="008B46DD" w:rsidRPr="00D51F28">
        <w:rPr>
          <w:rFonts w:ascii="Times New Roman" w:hAnsi="Times New Roman" w:cs="Times New Roman"/>
          <w:color w:val="auto"/>
        </w:rPr>
        <w:t xml:space="preserve">by </w:t>
      </w:r>
      <w:r w:rsidR="00D51F28">
        <w:rPr>
          <w:rFonts w:ascii="Times New Roman" w:hAnsi="Times New Roman" w:cs="Times New Roman"/>
          <w:color w:val="auto"/>
        </w:rPr>
        <w:t>DCFS</w:t>
      </w:r>
      <w:r w:rsidR="008B46DD" w:rsidRPr="00D51F28">
        <w:rPr>
          <w:rFonts w:ascii="Times New Roman" w:hAnsi="Times New Roman" w:cs="Times New Roman"/>
          <w:color w:val="auto"/>
        </w:rPr>
        <w:t xml:space="preserve"> and the methods to ensure protection of privacy. For facilities where photography, recording or filming is routinely used for treatment, payment and health care operations, consent </w:t>
      </w:r>
      <w:r w:rsidR="00D51F28">
        <w:rPr>
          <w:rFonts w:ascii="Times New Roman" w:hAnsi="Times New Roman" w:cs="Times New Roman"/>
          <w:color w:val="auto"/>
        </w:rPr>
        <w:t>is</w:t>
      </w:r>
      <w:r w:rsidR="008B46DD" w:rsidRPr="00D51F28">
        <w:rPr>
          <w:rFonts w:ascii="Times New Roman" w:hAnsi="Times New Roman" w:cs="Times New Roman"/>
          <w:color w:val="auto"/>
        </w:rPr>
        <w:t xml:space="preserve"> included in </w:t>
      </w:r>
      <w:r w:rsidR="00FE66B3" w:rsidRPr="00D51F28">
        <w:rPr>
          <w:rFonts w:ascii="Times New Roman" w:hAnsi="Times New Roman" w:cs="Times New Roman"/>
          <w:color w:val="auto"/>
        </w:rPr>
        <w:t xml:space="preserve">the </w:t>
      </w:r>
      <w:r w:rsidR="00FE66B3">
        <w:rPr>
          <w:rFonts w:ascii="Times New Roman" w:hAnsi="Times New Roman" w:cs="Times New Roman"/>
          <w:color w:val="auto"/>
        </w:rPr>
        <w:t>DCFS</w:t>
      </w:r>
      <w:r w:rsidR="0013789C">
        <w:rPr>
          <w:rFonts w:ascii="Times New Roman" w:hAnsi="Times New Roman" w:cs="Times New Roman"/>
          <w:color w:val="auto"/>
        </w:rPr>
        <w:t xml:space="preserve"> </w:t>
      </w:r>
      <w:r w:rsidR="00D51F28">
        <w:rPr>
          <w:rFonts w:ascii="Times New Roman" w:hAnsi="Times New Roman" w:cs="Times New Roman"/>
          <w:color w:val="auto"/>
        </w:rPr>
        <w:t>G</w:t>
      </w:r>
      <w:r w:rsidR="008B46DD" w:rsidRPr="00D51F28">
        <w:rPr>
          <w:rFonts w:ascii="Times New Roman" w:hAnsi="Times New Roman" w:cs="Times New Roman"/>
          <w:color w:val="auto"/>
        </w:rPr>
        <w:t xml:space="preserve">eneral </w:t>
      </w:r>
      <w:r w:rsidR="00D51F28">
        <w:rPr>
          <w:rFonts w:ascii="Times New Roman" w:hAnsi="Times New Roman" w:cs="Times New Roman"/>
          <w:color w:val="auto"/>
        </w:rPr>
        <w:t>C</w:t>
      </w:r>
      <w:r w:rsidR="008B46DD" w:rsidRPr="00D51F28">
        <w:rPr>
          <w:rFonts w:ascii="Times New Roman" w:hAnsi="Times New Roman" w:cs="Times New Roman"/>
          <w:color w:val="auto"/>
        </w:rPr>
        <w:t xml:space="preserve">onsent </w:t>
      </w:r>
      <w:r w:rsidR="00D51F28">
        <w:rPr>
          <w:rFonts w:ascii="Times New Roman" w:hAnsi="Times New Roman" w:cs="Times New Roman"/>
          <w:color w:val="auto"/>
        </w:rPr>
        <w:t>Form</w:t>
      </w:r>
      <w:r w:rsidR="008B46DD" w:rsidRPr="00D51F28">
        <w:rPr>
          <w:rFonts w:ascii="Times New Roman" w:hAnsi="Times New Roman" w:cs="Times New Roman"/>
          <w:color w:val="auto"/>
        </w:rPr>
        <w:t xml:space="preserve"> </w:t>
      </w:r>
      <w:r w:rsidR="00D51F28" w:rsidRPr="00FE66B3">
        <w:rPr>
          <w:rFonts w:ascii="Times New Roman" w:hAnsi="Times New Roman" w:cs="Times New Roman"/>
          <w:color w:val="auto"/>
        </w:rPr>
        <w:t xml:space="preserve">(Attachment </w:t>
      </w:r>
      <w:r w:rsidR="00FE66B3" w:rsidRPr="00FE66B3">
        <w:rPr>
          <w:rFonts w:ascii="Times New Roman" w:hAnsi="Times New Roman" w:cs="Times New Roman"/>
          <w:color w:val="auto"/>
        </w:rPr>
        <w:t>A</w:t>
      </w:r>
      <w:r w:rsidR="00D51F28" w:rsidRPr="00FE66B3">
        <w:rPr>
          <w:rFonts w:ascii="Times New Roman" w:hAnsi="Times New Roman" w:cs="Times New Roman"/>
          <w:color w:val="auto"/>
        </w:rPr>
        <w:t>)</w:t>
      </w:r>
      <w:r w:rsidR="00D51F28">
        <w:rPr>
          <w:rFonts w:ascii="Times New Roman" w:hAnsi="Times New Roman" w:cs="Times New Roman"/>
          <w:color w:val="auto"/>
        </w:rPr>
        <w:t xml:space="preserve"> </w:t>
      </w:r>
      <w:r w:rsidR="008B46DD" w:rsidRPr="00D51F28">
        <w:rPr>
          <w:rFonts w:ascii="Times New Roman" w:hAnsi="Times New Roman" w:cs="Times New Roman"/>
          <w:color w:val="auto"/>
        </w:rPr>
        <w:t xml:space="preserve">and in the </w:t>
      </w:r>
      <w:r w:rsidR="00D51F28">
        <w:rPr>
          <w:rFonts w:ascii="Times New Roman" w:hAnsi="Times New Roman" w:cs="Times New Roman"/>
          <w:color w:val="auto"/>
        </w:rPr>
        <w:t>N</w:t>
      </w:r>
      <w:r w:rsidR="008B46DD" w:rsidRPr="00D51F28">
        <w:rPr>
          <w:rFonts w:ascii="Times New Roman" w:hAnsi="Times New Roman" w:cs="Times New Roman"/>
          <w:color w:val="auto"/>
        </w:rPr>
        <w:t xml:space="preserve">otice of </w:t>
      </w:r>
      <w:r w:rsidR="00D51F28">
        <w:rPr>
          <w:rFonts w:ascii="Times New Roman" w:hAnsi="Times New Roman" w:cs="Times New Roman"/>
          <w:color w:val="auto"/>
        </w:rPr>
        <w:t>P</w:t>
      </w:r>
      <w:r w:rsidR="008B46DD" w:rsidRPr="00D51F28">
        <w:rPr>
          <w:rFonts w:ascii="Times New Roman" w:hAnsi="Times New Roman" w:cs="Times New Roman"/>
          <w:color w:val="auto"/>
        </w:rPr>
        <w:t xml:space="preserve">rivacy </w:t>
      </w:r>
      <w:r w:rsidR="00D51F28">
        <w:rPr>
          <w:rFonts w:ascii="Times New Roman" w:hAnsi="Times New Roman" w:cs="Times New Roman"/>
          <w:color w:val="auto"/>
        </w:rPr>
        <w:t>P</w:t>
      </w:r>
      <w:r w:rsidR="008B46DD" w:rsidRPr="00D51F28">
        <w:rPr>
          <w:rFonts w:ascii="Times New Roman" w:hAnsi="Times New Roman" w:cs="Times New Roman"/>
          <w:color w:val="auto"/>
        </w:rPr>
        <w:t>ractices</w:t>
      </w:r>
      <w:r w:rsidR="00D51F28">
        <w:rPr>
          <w:rFonts w:ascii="Times New Roman" w:hAnsi="Times New Roman" w:cs="Times New Roman"/>
          <w:color w:val="auto"/>
        </w:rPr>
        <w:t xml:space="preserve"> (NPP) </w:t>
      </w:r>
      <w:r w:rsidR="00D51F28" w:rsidRPr="00FE66B3">
        <w:rPr>
          <w:rFonts w:ascii="Times New Roman" w:hAnsi="Times New Roman" w:cs="Times New Roman"/>
          <w:color w:val="auto"/>
        </w:rPr>
        <w:t xml:space="preserve">(Attachment </w:t>
      </w:r>
      <w:r w:rsidR="00F9321F">
        <w:rPr>
          <w:rFonts w:ascii="Times New Roman" w:hAnsi="Times New Roman" w:cs="Times New Roman"/>
          <w:color w:val="auto"/>
        </w:rPr>
        <w:t>E</w:t>
      </w:r>
      <w:r w:rsidR="00D51F28" w:rsidRPr="00FE66B3">
        <w:rPr>
          <w:rFonts w:ascii="Times New Roman" w:hAnsi="Times New Roman" w:cs="Times New Roman"/>
          <w:color w:val="auto"/>
        </w:rPr>
        <w:t>)</w:t>
      </w:r>
      <w:r w:rsidR="008B46DD" w:rsidRPr="00FE66B3">
        <w:rPr>
          <w:rFonts w:ascii="Times New Roman" w:hAnsi="Times New Roman" w:cs="Times New Roman"/>
          <w:color w:val="auto"/>
        </w:rPr>
        <w:t>.</w:t>
      </w:r>
      <w:r w:rsidR="008B46DD" w:rsidRPr="00D51F28">
        <w:rPr>
          <w:rFonts w:ascii="Times New Roman" w:hAnsi="Times New Roman" w:cs="Times New Roman"/>
          <w:color w:val="auto"/>
        </w:rPr>
        <w:t xml:space="preserve"> </w:t>
      </w:r>
      <w:r w:rsidR="00FE66B3">
        <w:rPr>
          <w:rFonts w:ascii="Times New Roman" w:hAnsi="Times New Roman" w:cs="Times New Roman"/>
          <w:color w:val="auto"/>
        </w:rPr>
        <w:t>Any DCFS programs accredited by Joint Commission</w:t>
      </w:r>
      <w:r w:rsidR="00276533">
        <w:rPr>
          <w:rFonts w:ascii="Times New Roman" w:hAnsi="Times New Roman" w:cs="Times New Roman"/>
          <w:color w:val="auto"/>
        </w:rPr>
        <w:t xml:space="preserve"> (JC)</w:t>
      </w:r>
      <w:r w:rsidR="00FE66B3">
        <w:rPr>
          <w:rFonts w:ascii="Times New Roman" w:hAnsi="Times New Roman" w:cs="Times New Roman"/>
          <w:color w:val="auto"/>
        </w:rPr>
        <w:t xml:space="preserve"> </w:t>
      </w:r>
      <w:r w:rsidR="008B46DD" w:rsidRPr="00276533">
        <w:rPr>
          <w:rFonts w:ascii="Times New Roman" w:hAnsi="Times New Roman" w:cs="Times New Roman"/>
          <w:color w:val="auto"/>
        </w:rPr>
        <w:t>will</w:t>
      </w:r>
      <w:r w:rsidR="00FE66B3" w:rsidRPr="00276533">
        <w:rPr>
          <w:rFonts w:ascii="Times New Roman" w:hAnsi="Times New Roman" w:cs="Times New Roman"/>
          <w:color w:val="auto"/>
        </w:rPr>
        <w:t xml:space="preserve"> also conform to </w:t>
      </w:r>
      <w:r w:rsidR="00276533" w:rsidRPr="00276533">
        <w:rPr>
          <w:rFonts w:ascii="Times New Roman" w:hAnsi="Times New Roman" w:cs="Times New Roman"/>
          <w:color w:val="auto"/>
        </w:rPr>
        <w:t>standards</w:t>
      </w:r>
      <w:r w:rsidR="008B46DD" w:rsidRPr="00276533">
        <w:rPr>
          <w:rFonts w:ascii="Times New Roman" w:hAnsi="Times New Roman" w:cs="Times New Roman"/>
          <w:color w:val="auto"/>
        </w:rPr>
        <w:t xml:space="preserve"> for informed consent prior to photog</w:t>
      </w:r>
      <w:r w:rsidR="00D51F28" w:rsidRPr="00276533">
        <w:rPr>
          <w:rFonts w:ascii="Times New Roman" w:hAnsi="Times New Roman" w:cs="Times New Roman"/>
          <w:color w:val="auto"/>
        </w:rPr>
        <w:t>raphing, filming or videotaping</w:t>
      </w:r>
      <w:r w:rsidR="00276533">
        <w:rPr>
          <w:rFonts w:ascii="Times New Roman" w:hAnsi="Times New Roman" w:cs="Times New Roman"/>
          <w:color w:val="auto"/>
        </w:rPr>
        <w:t>.</w:t>
      </w:r>
      <w:r w:rsidR="008B46DD" w:rsidRPr="00D51F28">
        <w:rPr>
          <w:rFonts w:ascii="Times New Roman" w:hAnsi="Times New Roman" w:cs="Times New Roman"/>
          <w:b/>
          <w:color w:val="auto"/>
        </w:rPr>
        <w:t xml:space="preserve"> </w:t>
      </w:r>
    </w:p>
    <w:p w:rsidR="00BB6A52" w:rsidRPr="00D51F28" w:rsidRDefault="00BB6A52" w:rsidP="00824D48">
      <w:pPr>
        <w:pStyle w:val="Default"/>
        <w:ind w:left="360"/>
        <w:rPr>
          <w:rFonts w:ascii="Times New Roman" w:hAnsi="Times New Roman" w:cs="Times New Roman"/>
          <w:b/>
          <w:color w:val="auto"/>
        </w:rPr>
      </w:pPr>
    </w:p>
    <w:p w:rsidR="008B46DD" w:rsidRPr="00A10522" w:rsidRDefault="008B46DD" w:rsidP="00824D48">
      <w:pPr>
        <w:pStyle w:val="Default"/>
        <w:numPr>
          <w:ilvl w:val="0"/>
          <w:numId w:val="8"/>
        </w:numPr>
        <w:tabs>
          <w:tab w:val="clear" w:pos="2340"/>
        </w:tabs>
        <w:ind w:left="360"/>
        <w:rPr>
          <w:rFonts w:ascii="Times New Roman" w:hAnsi="Times New Roman" w:cs="Times New Roman"/>
          <w:color w:val="auto"/>
        </w:rPr>
      </w:pPr>
      <w:r w:rsidRPr="00A10522">
        <w:rPr>
          <w:rFonts w:ascii="Times New Roman" w:hAnsi="Times New Roman" w:cs="Times New Roman"/>
          <w:color w:val="auto"/>
        </w:rPr>
        <w:t xml:space="preserve">Revocation of Consent </w:t>
      </w:r>
    </w:p>
    <w:p w:rsidR="008B46DD" w:rsidRPr="00AB78D2" w:rsidRDefault="008B46DD" w:rsidP="00824D48">
      <w:pPr>
        <w:pStyle w:val="Default"/>
        <w:ind w:left="360"/>
        <w:rPr>
          <w:rFonts w:ascii="Times New Roman" w:hAnsi="Times New Roman" w:cs="Times New Roman"/>
          <w:color w:val="auto"/>
        </w:rPr>
      </w:pPr>
      <w:r w:rsidRPr="00AB78D2">
        <w:rPr>
          <w:rFonts w:ascii="Times New Roman" w:hAnsi="Times New Roman" w:cs="Times New Roman"/>
          <w:color w:val="auto"/>
        </w:rPr>
        <w:t xml:space="preserve">If </w:t>
      </w:r>
      <w:r w:rsidR="0013789C">
        <w:rPr>
          <w:rFonts w:ascii="Times New Roman" w:hAnsi="Times New Roman" w:cs="Times New Roman"/>
          <w:color w:val="auto"/>
        </w:rPr>
        <w:t xml:space="preserve">either general or </w:t>
      </w:r>
      <w:r w:rsidRPr="00AB78D2">
        <w:rPr>
          <w:rFonts w:ascii="Times New Roman" w:hAnsi="Times New Roman" w:cs="Times New Roman"/>
          <w:color w:val="auto"/>
        </w:rPr>
        <w:t>informed consent is revoked</w:t>
      </w:r>
      <w:r w:rsidR="00AB78D2" w:rsidRPr="00AB78D2">
        <w:rPr>
          <w:rFonts w:ascii="Times New Roman" w:hAnsi="Times New Roman" w:cs="Times New Roman"/>
          <w:color w:val="auto"/>
        </w:rPr>
        <w:t xml:space="preserve">, DCFS </w:t>
      </w:r>
      <w:r w:rsidRPr="00AB78D2">
        <w:rPr>
          <w:rFonts w:ascii="Times New Roman" w:hAnsi="Times New Roman" w:cs="Times New Roman"/>
          <w:color w:val="auto"/>
        </w:rPr>
        <w:t xml:space="preserve">treatment </w:t>
      </w:r>
      <w:r w:rsidR="00AB78D2" w:rsidRPr="00AB78D2">
        <w:rPr>
          <w:rFonts w:ascii="Times New Roman" w:hAnsi="Times New Roman" w:cs="Times New Roman"/>
          <w:color w:val="auto"/>
        </w:rPr>
        <w:t xml:space="preserve">and applicable services </w:t>
      </w:r>
      <w:r w:rsidRPr="00AB78D2">
        <w:rPr>
          <w:rFonts w:ascii="Times New Roman" w:hAnsi="Times New Roman" w:cs="Times New Roman"/>
          <w:color w:val="auto"/>
        </w:rPr>
        <w:t xml:space="preserve">must be promptly discontinued, except in cases in which abrupt discontinuation of treatment may pose an </w:t>
      </w:r>
      <w:r w:rsidRPr="006A7823">
        <w:rPr>
          <w:rFonts w:ascii="Times New Roman" w:hAnsi="Times New Roman" w:cs="Times New Roman"/>
          <w:color w:val="auto"/>
        </w:rPr>
        <w:t>imminent</w:t>
      </w:r>
      <w:r w:rsidRPr="00AB78D2">
        <w:rPr>
          <w:rFonts w:ascii="Times New Roman" w:hAnsi="Times New Roman" w:cs="Times New Roman"/>
          <w:color w:val="auto"/>
        </w:rPr>
        <w:t xml:space="preserve"> risk to the </w:t>
      </w:r>
      <w:r w:rsidR="00AB78D2" w:rsidRPr="00AB78D2">
        <w:rPr>
          <w:rFonts w:ascii="Times New Roman" w:hAnsi="Times New Roman" w:cs="Times New Roman"/>
          <w:color w:val="auto"/>
        </w:rPr>
        <w:t>client</w:t>
      </w:r>
      <w:r w:rsidRPr="00AB78D2">
        <w:rPr>
          <w:rFonts w:ascii="Times New Roman" w:hAnsi="Times New Roman" w:cs="Times New Roman"/>
          <w:color w:val="auto"/>
        </w:rPr>
        <w:t xml:space="preserve">. </w:t>
      </w:r>
      <w:r w:rsidR="00AB78D2" w:rsidRPr="00AB78D2">
        <w:rPr>
          <w:rFonts w:ascii="Times New Roman" w:hAnsi="Times New Roman" w:cs="Times New Roman"/>
          <w:color w:val="auto"/>
        </w:rPr>
        <w:t>Such a potential risk shall be evaluated and affirmed by the DCFS Medical Director</w:t>
      </w:r>
      <w:r w:rsidR="00AB78D2">
        <w:rPr>
          <w:rFonts w:ascii="Times New Roman" w:hAnsi="Times New Roman" w:cs="Times New Roman"/>
          <w:color w:val="auto"/>
        </w:rPr>
        <w:t xml:space="preserve"> </w:t>
      </w:r>
      <w:r w:rsidR="00DA2537">
        <w:rPr>
          <w:rFonts w:ascii="Times New Roman" w:hAnsi="Times New Roman" w:cs="Times New Roman"/>
          <w:color w:val="auto"/>
        </w:rPr>
        <w:t xml:space="preserve">or his/her designee </w:t>
      </w:r>
      <w:r w:rsidR="00AB78D2">
        <w:rPr>
          <w:rFonts w:ascii="Times New Roman" w:hAnsi="Times New Roman" w:cs="Times New Roman"/>
          <w:color w:val="auto"/>
        </w:rPr>
        <w:t>who shall document his/her findings and recommendations in the client record</w:t>
      </w:r>
      <w:r w:rsidR="00AB78D2" w:rsidRPr="00AB78D2">
        <w:rPr>
          <w:rFonts w:ascii="Times New Roman" w:hAnsi="Times New Roman" w:cs="Times New Roman"/>
          <w:color w:val="auto"/>
        </w:rPr>
        <w:t xml:space="preserve">. </w:t>
      </w:r>
      <w:r w:rsidRPr="00AB78D2">
        <w:rPr>
          <w:rFonts w:ascii="Times New Roman" w:hAnsi="Times New Roman" w:cs="Times New Roman"/>
          <w:color w:val="auto"/>
        </w:rPr>
        <w:t xml:space="preserve">In such cases, treatment may be phased out to avoid any harmful effects. </w:t>
      </w:r>
    </w:p>
    <w:p w:rsidR="00D13629" w:rsidRDefault="00D13629" w:rsidP="00824D48">
      <w:pPr>
        <w:pStyle w:val="Default"/>
        <w:ind w:left="360"/>
        <w:rPr>
          <w:b/>
          <w:bCs/>
          <w:color w:val="auto"/>
          <w:sz w:val="23"/>
          <w:szCs w:val="23"/>
        </w:rPr>
      </w:pPr>
    </w:p>
    <w:p w:rsidR="008B46DD" w:rsidRPr="00991B87" w:rsidRDefault="008B46DD" w:rsidP="00824D48">
      <w:pPr>
        <w:pStyle w:val="Default"/>
        <w:numPr>
          <w:ilvl w:val="0"/>
          <w:numId w:val="8"/>
        </w:numPr>
        <w:tabs>
          <w:tab w:val="clear" w:pos="2340"/>
        </w:tabs>
        <w:ind w:left="360"/>
        <w:rPr>
          <w:rFonts w:ascii="Times New Roman" w:hAnsi="Times New Roman" w:cs="Times New Roman"/>
          <w:color w:val="auto"/>
        </w:rPr>
      </w:pPr>
      <w:r w:rsidRPr="00991B87">
        <w:rPr>
          <w:rFonts w:ascii="Times New Roman" w:hAnsi="Times New Roman" w:cs="Times New Roman"/>
          <w:bCs/>
          <w:color w:val="auto"/>
        </w:rPr>
        <w:t xml:space="preserve">Special requirements </w:t>
      </w:r>
      <w:r w:rsidR="00902D32" w:rsidRPr="00991B87">
        <w:rPr>
          <w:rFonts w:ascii="Times New Roman" w:hAnsi="Times New Roman" w:cs="Times New Roman"/>
          <w:bCs/>
          <w:color w:val="auto"/>
        </w:rPr>
        <w:t>for Obtaining Consent</w:t>
      </w:r>
    </w:p>
    <w:p w:rsidR="0011101C" w:rsidRDefault="008B46DD" w:rsidP="00824D48">
      <w:pPr>
        <w:pStyle w:val="Default"/>
        <w:ind w:left="360"/>
        <w:rPr>
          <w:rFonts w:ascii="Times New Roman" w:hAnsi="Times New Roman" w:cs="Times New Roman"/>
          <w:color w:val="auto"/>
        </w:rPr>
      </w:pPr>
      <w:r w:rsidRPr="00D13629">
        <w:rPr>
          <w:rFonts w:ascii="Times New Roman" w:hAnsi="Times New Roman" w:cs="Times New Roman"/>
          <w:color w:val="auto"/>
        </w:rPr>
        <w:t xml:space="preserve">In cases where the </w:t>
      </w:r>
      <w:r w:rsidR="009E47B6">
        <w:rPr>
          <w:rFonts w:ascii="Times New Roman" w:hAnsi="Times New Roman" w:cs="Times New Roman"/>
          <w:color w:val="auto"/>
        </w:rPr>
        <w:t>legally responsible person</w:t>
      </w:r>
      <w:r w:rsidRPr="00D13629">
        <w:rPr>
          <w:rFonts w:ascii="Times New Roman" w:hAnsi="Times New Roman" w:cs="Times New Roman"/>
          <w:color w:val="auto"/>
        </w:rPr>
        <w:t xml:space="preserve"> is unavailable to provide general or informed consent and the </w:t>
      </w:r>
      <w:r w:rsidR="006340CE">
        <w:rPr>
          <w:rFonts w:ascii="Times New Roman" w:hAnsi="Times New Roman" w:cs="Times New Roman"/>
          <w:color w:val="auto"/>
        </w:rPr>
        <w:t>child</w:t>
      </w:r>
      <w:r w:rsidR="006340CE" w:rsidRPr="00D13629">
        <w:rPr>
          <w:rFonts w:ascii="Times New Roman" w:hAnsi="Times New Roman" w:cs="Times New Roman"/>
          <w:color w:val="auto"/>
        </w:rPr>
        <w:t xml:space="preserve"> </w:t>
      </w:r>
      <w:r w:rsidRPr="00D13629">
        <w:rPr>
          <w:rFonts w:ascii="Times New Roman" w:hAnsi="Times New Roman" w:cs="Times New Roman"/>
          <w:color w:val="auto"/>
        </w:rPr>
        <w:t>is being supervised by a caregiver who is not the child’s lega</w:t>
      </w:r>
      <w:r w:rsidR="0013789C">
        <w:rPr>
          <w:rFonts w:ascii="Times New Roman" w:hAnsi="Times New Roman" w:cs="Times New Roman"/>
          <w:color w:val="auto"/>
        </w:rPr>
        <w:t xml:space="preserve">lly responsible person </w:t>
      </w:r>
      <w:r w:rsidRPr="00D13629">
        <w:rPr>
          <w:rFonts w:ascii="Times New Roman" w:hAnsi="Times New Roman" w:cs="Times New Roman"/>
          <w:color w:val="auto"/>
        </w:rPr>
        <w:t>(e.g., grandparent</w:t>
      </w:r>
      <w:r w:rsidR="00666A6B">
        <w:rPr>
          <w:rFonts w:ascii="Times New Roman" w:hAnsi="Times New Roman" w:cs="Times New Roman"/>
          <w:color w:val="auto"/>
        </w:rPr>
        <w:t>s</w:t>
      </w:r>
      <w:r w:rsidR="0011101C">
        <w:rPr>
          <w:rFonts w:ascii="Times New Roman" w:hAnsi="Times New Roman" w:cs="Times New Roman"/>
          <w:color w:val="auto"/>
        </w:rPr>
        <w:t xml:space="preserve">, neighbors, fictive kin, </w:t>
      </w:r>
      <w:r w:rsidR="009E47B6">
        <w:rPr>
          <w:rFonts w:ascii="Times New Roman" w:hAnsi="Times New Roman" w:cs="Times New Roman"/>
          <w:color w:val="auto"/>
        </w:rPr>
        <w:t>etc.</w:t>
      </w:r>
      <w:r w:rsidRPr="00D13629">
        <w:rPr>
          <w:rFonts w:ascii="Times New Roman" w:hAnsi="Times New Roman" w:cs="Times New Roman"/>
          <w:color w:val="auto"/>
        </w:rPr>
        <w:t xml:space="preserve">) and does not have power of attorney, general and informed consent must be obtained from </w:t>
      </w:r>
      <w:r w:rsidR="00902D32">
        <w:rPr>
          <w:rFonts w:ascii="Times New Roman" w:hAnsi="Times New Roman" w:cs="Times New Roman"/>
          <w:color w:val="auto"/>
        </w:rPr>
        <w:t xml:space="preserve">the legally responsible person or a court of competent jurisdiction or a public child welfare agency authorized to provide consent. It is the responsibility of the caregiver to obtain and provide confirmation of his/her right to consent to treatment.  </w:t>
      </w:r>
    </w:p>
    <w:p w:rsidR="00D017A6" w:rsidRDefault="00D017A6" w:rsidP="00824D48">
      <w:pPr>
        <w:pStyle w:val="Default"/>
        <w:ind w:left="360"/>
        <w:rPr>
          <w:rFonts w:ascii="Times New Roman" w:hAnsi="Times New Roman" w:cs="Times New Roman"/>
          <w:color w:val="auto"/>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788"/>
      </w:tblGrid>
      <w:tr w:rsidR="00D017A6" w:rsidRPr="00633AC2" w:rsidTr="00D017A6">
        <w:tc>
          <w:tcPr>
            <w:tcW w:w="3240" w:type="dxa"/>
            <w:shd w:val="clear" w:color="auto" w:fill="D9D9D9"/>
          </w:tcPr>
          <w:p w:rsidR="00D017A6" w:rsidRPr="00633AC2" w:rsidRDefault="00D017A6" w:rsidP="00D017A6">
            <w:pPr>
              <w:pStyle w:val="Default"/>
              <w:jc w:val="center"/>
              <w:rPr>
                <w:rFonts w:ascii="Times New Roman" w:hAnsi="Times New Roman" w:cs="Times New Roman"/>
                <w:b/>
                <w:color w:val="auto"/>
              </w:rPr>
            </w:pPr>
            <w:r w:rsidRPr="00633AC2">
              <w:rPr>
                <w:rFonts w:ascii="Times New Roman" w:hAnsi="Times New Roman" w:cs="Times New Roman"/>
                <w:b/>
                <w:color w:val="auto"/>
              </w:rPr>
              <w:t xml:space="preserve">Someone </w:t>
            </w:r>
            <w:r w:rsidRPr="00824D48">
              <w:rPr>
                <w:rFonts w:ascii="Times New Roman" w:hAnsi="Times New Roman" w:cs="Times New Roman"/>
                <w:b/>
                <w:i/>
                <w:color w:val="auto"/>
                <w:u w:val="single"/>
              </w:rPr>
              <w:t>other than</w:t>
            </w:r>
            <w:r w:rsidRPr="00633AC2">
              <w:rPr>
                <w:rFonts w:ascii="Times New Roman" w:hAnsi="Times New Roman" w:cs="Times New Roman"/>
                <w:b/>
                <w:color w:val="auto"/>
              </w:rPr>
              <w:t xml:space="preserve"> the </w:t>
            </w:r>
            <w:r>
              <w:rPr>
                <w:rFonts w:ascii="Times New Roman" w:hAnsi="Times New Roman" w:cs="Times New Roman"/>
                <w:b/>
                <w:color w:val="auto"/>
              </w:rPr>
              <w:t>p</w:t>
            </w:r>
            <w:r w:rsidRPr="00633AC2">
              <w:rPr>
                <w:rFonts w:ascii="Times New Roman" w:hAnsi="Times New Roman" w:cs="Times New Roman"/>
                <w:b/>
                <w:color w:val="auto"/>
              </w:rPr>
              <w:t>arent providing consent</w:t>
            </w:r>
          </w:p>
        </w:tc>
        <w:tc>
          <w:tcPr>
            <w:tcW w:w="4788" w:type="dxa"/>
            <w:shd w:val="clear" w:color="auto" w:fill="D9D9D9"/>
          </w:tcPr>
          <w:p w:rsidR="00D017A6" w:rsidRPr="00633AC2" w:rsidRDefault="00D017A6" w:rsidP="00D017A6">
            <w:pPr>
              <w:pStyle w:val="Default"/>
              <w:jc w:val="center"/>
              <w:rPr>
                <w:rFonts w:ascii="Times New Roman" w:hAnsi="Times New Roman" w:cs="Times New Roman"/>
                <w:b/>
                <w:color w:val="auto"/>
              </w:rPr>
            </w:pPr>
            <w:r w:rsidRPr="00633AC2">
              <w:rPr>
                <w:rFonts w:ascii="Times New Roman" w:hAnsi="Times New Roman" w:cs="Times New Roman"/>
                <w:b/>
                <w:bCs/>
              </w:rPr>
              <w:t xml:space="preserve">Documentation </w:t>
            </w:r>
            <w:r>
              <w:rPr>
                <w:rFonts w:ascii="Times New Roman" w:hAnsi="Times New Roman" w:cs="Times New Roman"/>
                <w:b/>
                <w:bCs/>
              </w:rPr>
              <w:t>r</w:t>
            </w:r>
            <w:r w:rsidRPr="00633AC2">
              <w:rPr>
                <w:rFonts w:ascii="Times New Roman" w:hAnsi="Times New Roman" w:cs="Times New Roman"/>
                <w:b/>
                <w:bCs/>
              </w:rPr>
              <w:t>equired by DCFS</w:t>
            </w:r>
          </w:p>
        </w:tc>
      </w:tr>
      <w:tr w:rsidR="00D017A6" w:rsidRPr="00902D32" w:rsidTr="00D017A6">
        <w:tc>
          <w:tcPr>
            <w:tcW w:w="3240"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Legally Responsible Person</w:t>
            </w:r>
            <w:r>
              <w:rPr>
                <w:rFonts w:ascii="Times New Roman" w:hAnsi="Times New Roman" w:cs="Times New Roman"/>
                <w:color w:val="auto"/>
              </w:rPr>
              <w:t xml:space="preserve"> (other than parent)</w:t>
            </w:r>
          </w:p>
        </w:tc>
        <w:tc>
          <w:tcPr>
            <w:tcW w:w="4788"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Copy of Court Order awarding</w:t>
            </w:r>
            <w:r>
              <w:rPr>
                <w:rFonts w:ascii="Times New Roman" w:hAnsi="Times New Roman" w:cs="Times New Roman"/>
                <w:color w:val="auto"/>
              </w:rPr>
              <w:t xml:space="preserve"> legal</w:t>
            </w:r>
            <w:r w:rsidRPr="00633AC2">
              <w:rPr>
                <w:rFonts w:ascii="Times New Roman" w:hAnsi="Times New Roman" w:cs="Times New Roman"/>
                <w:color w:val="auto"/>
              </w:rPr>
              <w:t xml:space="preserve"> custody</w:t>
            </w:r>
          </w:p>
        </w:tc>
      </w:tr>
      <w:tr w:rsidR="00D017A6" w:rsidRPr="00902D32" w:rsidTr="00D017A6">
        <w:tc>
          <w:tcPr>
            <w:tcW w:w="3240"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PLR</w:t>
            </w:r>
          </w:p>
        </w:tc>
        <w:tc>
          <w:tcPr>
            <w:tcW w:w="4788"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Copy of Court Order awarding PLR status</w:t>
            </w:r>
          </w:p>
        </w:tc>
      </w:tr>
      <w:tr w:rsidR="00D017A6" w:rsidRPr="00902D32" w:rsidTr="00D017A6">
        <w:tc>
          <w:tcPr>
            <w:tcW w:w="3240"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 xml:space="preserve">Relatives </w:t>
            </w:r>
          </w:p>
        </w:tc>
        <w:tc>
          <w:tcPr>
            <w:tcW w:w="4788"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Copy of Court Order awarding custody or Copy of Executed Medical Power of Attorney</w:t>
            </w:r>
          </w:p>
        </w:tc>
      </w:tr>
      <w:tr w:rsidR="00D017A6" w:rsidRPr="00902D32" w:rsidTr="00D017A6">
        <w:tc>
          <w:tcPr>
            <w:tcW w:w="3240"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Other person/agency</w:t>
            </w:r>
          </w:p>
        </w:tc>
        <w:tc>
          <w:tcPr>
            <w:tcW w:w="4788" w:type="dxa"/>
            <w:shd w:val="clear" w:color="auto" w:fill="auto"/>
          </w:tcPr>
          <w:p w:rsidR="00D017A6" w:rsidRPr="00633AC2" w:rsidRDefault="00D017A6" w:rsidP="00D017A6">
            <w:pPr>
              <w:pStyle w:val="Default"/>
              <w:rPr>
                <w:rFonts w:ascii="Times New Roman" w:hAnsi="Times New Roman" w:cs="Times New Roman"/>
                <w:color w:val="auto"/>
              </w:rPr>
            </w:pPr>
            <w:r w:rsidRPr="00633AC2">
              <w:rPr>
                <w:rFonts w:ascii="Times New Roman" w:hAnsi="Times New Roman" w:cs="Times New Roman"/>
                <w:color w:val="auto"/>
              </w:rPr>
              <w:t>Copy of Court awarding custody</w:t>
            </w:r>
          </w:p>
        </w:tc>
      </w:tr>
    </w:tbl>
    <w:p w:rsidR="0011101C" w:rsidRDefault="0011101C" w:rsidP="00824D48">
      <w:pPr>
        <w:pStyle w:val="Default"/>
        <w:ind w:left="360"/>
        <w:rPr>
          <w:rFonts w:ascii="Times New Roman" w:hAnsi="Times New Roman" w:cs="Times New Roman"/>
          <w:color w:val="auto"/>
        </w:rPr>
      </w:pPr>
    </w:p>
    <w:p w:rsidR="008B46DD" w:rsidRDefault="00902D32" w:rsidP="00824D48">
      <w:pPr>
        <w:pStyle w:val="Default"/>
        <w:ind w:left="360"/>
        <w:rPr>
          <w:rFonts w:ascii="Times New Roman" w:hAnsi="Times New Roman" w:cs="Times New Roman"/>
          <w:color w:val="auto"/>
        </w:rPr>
      </w:pPr>
      <w:r>
        <w:rPr>
          <w:rFonts w:ascii="Times New Roman" w:hAnsi="Times New Roman" w:cs="Times New Roman"/>
          <w:color w:val="auto"/>
        </w:rPr>
        <w:t xml:space="preserve">In the event DCFS staff has reason to believe or suspect the </w:t>
      </w:r>
      <w:r w:rsidR="006340CE">
        <w:rPr>
          <w:rFonts w:ascii="Times New Roman" w:hAnsi="Times New Roman" w:cs="Times New Roman"/>
          <w:color w:val="auto"/>
        </w:rPr>
        <w:t xml:space="preserve">child </w:t>
      </w:r>
      <w:r>
        <w:rPr>
          <w:rFonts w:ascii="Times New Roman" w:hAnsi="Times New Roman" w:cs="Times New Roman"/>
          <w:color w:val="auto"/>
        </w:rPr>
        <w:t xml:space="preserve">is without the legal protections offered by a </w:t>
      </w:r>
      <w:r w:rsidR="009E47B6">
        <w:rPr>
          <w:rFonts w:ascii="Times New Roman" w:hAnsi="Times New Roman" w:cs="Times New Roman"/>
          <w:color w:val="auto"/>
        </w:rPr>
        <w:t>legally responsible person</w:t>
      </w:r>
      <w:r w:rsidR="0081716C">
        <w:rPr>
          <w:rFonts w:ascii="Times New Roman" w:hAnsi="Times New Roman" w:cs="Times New Roman"/>
          <w:color w:val="auto"/>
        </w:rPr>
        <w:t xml:space="preserve"> or if DCFS staff has reason to suspect medical neglect as a result of there being no legally responsible person to consent to</w:t>
      </w:r>
      <w:r w:rsidR="0011101C">
        <w:rPr>
          <w:rFonts w:ascii="Times New Roman" w:hAnsi="Times New Roman" w:cs="Times New Roman"/>
          <w:color w:val="auto"/>
        </w:rPr>
        <w:t xml:space="preserve"> mental health or medical </w:t>
      </w:r>
      <w:r w:rsidR="0081716C">
        <w:rPr>
          <w:rFonts w:ascii="Times New Roman" w:hAnsi="Times New Roman" w:cs="Times New Roman"/>
          <w:color w:val="auto"/>
        </w:rPr>
        <w:t>treatment</w:t>
      </w:r>
      <w:r>
        <w:rPr>
          <w:rFonts w:ascii="Times New Roman" w:hAnsi="Times New Roman" w:cs="Times New Roman"/>
          <w:color w:val="auto"/>
        </w:rPr>
        <w:t xml:space="preserve">, DCFS staff is required to make a Child Protective Services (CPS) report to </w:t>
      </w:r>
      <w:r w:rsidR="009565D9">
        <w:rPr>
          <w:rFonts w:ascii="Times New Roman" w:hAnsi="Times New Roman" w:cs="Times New Roman"/>
          <w:color w:val="auto"/>
        </w:rPr>
        <w:t xml:space="preserve">the </w:t>
      </w:r>
      <w:r w:rsidR="0081716C">
        <w:rPr>
          <w:rFonts w:ascii="Times New Roman" w:hAnsi="Times New Roman" w:cs="Times New Roman"/>
          <w:color w:val="auto"/>
        </w:rPr>
        <w:t xml:space="preserve">CPS Hotline at the </w:t>
      </w:r>
      <w:r w:rsidR="009565D9">
        <w:rPr>
          <w:rFonts w:ascii="Times New Roman" w:hAnsi="Times New Roman" w:cs="Times New Roman"/>
          <w:color w:val="auto"/>
        </w:rPr>
        <w:t>public</w:t>
      </w:r>
      <w:r>
        <w:rPr>
          <w:rFonts w:ascii="Times New Roman" w:hAnsi="Times New Roman" w:cs="Times New Roman"/>
          <w:color w:val="auto"/>
        </w:rPr>
        <w:t xml:space="preserve"> child welfare </w:t>
      </w:r>
      <w:proofErr w:type="gramStart"/>
      <w:r>
        <w:rPr>
          <w:rFonts w:ascii="Times New Roman" w:hAnsi="Times New Roman" w:cs="Times New Roman"/>
          <w:color w:val="auto"/>
        </w:rPr>
        <w:t>agency</w:t>
      </w:r>
      <w:proofErr w:type="gramEnd"/>
      <w:r w:rsidR="0013789C">
        <w:rPr>
          <w:rFonts w:ascii="Times New Roman" w:hAnsi="Times New Roman" w:cs="Times New Roman"/>
          <w:color w:val="auto"/>
        </w:rPr>
        <w:t xml:space="preserve"> having jurisdiction to</w:t>
      </w:r>
      <w:r>
        <w:rPr>
          <w:rFonts w:ascii="Times New Roman" w:hAnsi="Times New Roman" w:cs="Times New Roman"/>
          <w:color w:val="auto"/>
        </w:rPr>
        <w:t xml:space="preserve"> report the child as abandoned</w:t>
      </w:r>
      <w:r w:rsidR="0081716C">
        <w:rPr>
          <w:rFonts w:ascii="Times New Roman" w:hAnsi="Times New Roman" w:cs="Times New Roman"/>
          <w:color w:val="auto"/>
        </w:rPr>
        <w:t xml:space="preserve"> and/or suffering from medical neglect</w:t>
      </w:r>
      <w:r>
        <w:rPr>
          <w:rFonts w:ascii="Times New Roman" w:hAnsi="Times New Roman" w:cs="Times New Roman"/>
          <w:color w:val="auto"/>
        </w:rPr>
        <w:t>.</w:t>
      </w:r>
      <w:r w:rsidR="00BD64D9">
        <w:rPr>
          <w:rFonts w:ascii="Times New Roman" w:hAnsi="Times New Roman" w:cs="Times New Roman"/>
          <w:color w:val="auto"/>
        </w:rPr>
        <w:t xml:space="preserve">  Under no circumstances are CPS referrals to be made to any person or entity other than the CPS Hotline at the public child welfare agency having jurisdiction.</w:t>
      </w:r>
    </w:p>
    <w:p w:rsidR="00BE6074" w:rsidRDefault="00BE6074" w:rsidP="00BA00AF">
      <w:pPr>
        <w:pStyle w:val="Default"/>
        <w:rPr>
          <w:color w:val="auto"/>
          <w:sz w:val="22"/>
          <w:szCs w:val="22"/>
        </w:rPr>
      </w:pPr>
    </w:p>
    <w:p w:rsidR="00BE6074" w:rsidRPr="0019158E" w:rsidRDefault="00BE6074" w:rsidP="004E7B60">
      <w:pPr>
        <w:numPr>
          <w:ilvl w:val="0"/>
          <w:numId w:val="30"/>
        </w:numPr>
        <w:tabs>
          <w:tab w:val="clear" w:pos="1800"/>
        </w:tabs>
        <w:ind w:left="0" w:hanging="360"/>
      </w:pPr>
      <w:r>
        <w:rPr>
          <w:b/>
        </w:rPr>
        <w:t>DEFINITIONS</w:t>
      </w:r>
      <w:r w:rsidR="0019158E">
        <w:rPr>
          <w:b/>
        </w:rPr>
        <w:t xml:space="preserve">  </w:t>
      </w:r>
      <w:r w:rsidR="0019158E" w:rsidRPr="0019158E">
        <w:t>(</w:t>
      </w:r>
      <w:r w:rsidR="0019158E" w:rsidRPr="0019158E">
        <w:rPr>
          <w:i/>
        </w:rPr>
        <w:t>Please refer to DCFS Glossary of Terms dated 01-17-14 for all universal definitions</w:t>
      </w:r>
      <w:r w:rsidR="0019158E" w:rsidRPr="0019158E">
        <w:t>)</w:t>
      </w:r>
    </w:p>
    <w:p w:rsidR="00CD068B" w:rsidRPr="00C5675C" w:rsidRDefault="00CD068B" w:rsidP="0011101C">
      <w:pPr>
        <w:numPr>
          <w:ilvl w:val="0"/>
          <w:numId w:val="31"/>
        </w:numPr>
        <w:ind w:left="360"/>
        <w:rPr>
          <w:bCs/>
          <w:u w:val="single"/>
        </w:rPr>
      </w:pPr>
      <w:r w:rsidRPr="00C5675C">
        <w:rPr>
          <w:bCs/>
          <w:u w:val="single"/>
        </w:rPr>
        <w:t>Complementary and Alternative Medicine (CAM)</w:t>
      </w:r>
    </w:p>
    <w:p w:rsidR="00CD068B" w:rsidRPr="00CD068B" w:rsidRDefault="00CD068B" w:rsidP="0011101C">
      <w:pPr>
        <w:ind w:left="360"/>
        <w:rPr>
          <w:bCs/>
        </w:rPr>
      </w:pPr>
      <w:r w:rsidRPr="00CD068B">
        <w:rPr>
          <w:bCs/>
        </w:rPr>
        <w:t>Complementary and alternative medicine (CAM) is the term for medical products and practices that are not part of standard medical care. "Complementary medicine" refers to treatments that are used with standard treatment. "Alternative medicine" refers to treatments that are used instead of standard treatment (National Cancer Institute, 2014).</w:t>
      </w:r>
    </w:p>
    <w:p w:rsidR="00CD068B" w:rsidRPr="00A1259E" w:rsidRDefault="00CD068B" w:rsidP="0011101C">
      <w:pPr>
        <w:ind w:left="360"/>
        <w:rPr>
          <w:bCs/>
        </w:rPr>
      </w:pPr>
    </w:p>
    <w:p w:rsidR="00C5675C" w:rsidRPr="00C5675C" w:rsidRDefault="00BE6074" w:rsidP="004E7B60">
      <w:pPr>
        <w:numPr>
          <w:ilvl w:val="0"/>
          <w:numId w:val="31"/>
        </w:numPr>
        <w:ind w:left="360"/>
        <w:rPr>
          <w:bCs/>
        </w:rPr>
      </w:pPr>
      <w:r w:rsidRPr="00BB07AB">
        <w:rPr>
          <w:u w:val="single"/>
        </w:rPr>
        <w:t>Confidentiality</w:t>
      </w:r>
    </w:p>
    <w:p w:rsidR="004E7B60" w:rsidRDefault="004E7B60" w:rsidP="00C5675C">
      <w:pPr>
        <w:ind w:left="360"/>
        <w:rPr>
          <w:bCs/>
        </w:rPr>
      </w:pPr>
      <w:r>
        <w:rPr>
          <w:bCs/>
        </w:rPr>
        <w:t xml:space="preserve">Confidentiality </w:t>
      </w:r>
      <w:r w:rsidRPr="004E7B60">
        <w:rPr>
          <w:bCs/>
        </w:rPr>
        <w:t>refers to the practice standards used by DCFS staff to ensure a client’s privacy about information and disclosures they share in the course of treatment, including therapy, and out of home care.</w:t>
      </w:r>
    </w:p>
    <w:p w:rsidR="00BE6074" w:rsidRDefault="00BE6074" w:rsidP="004E7B60">
      <w:pPr>
        <w:ind w:left="360"/>
        <w:rPr>
          <w:bCs/>
        </w:rPr>
      </w:pPr>
      <w:r w:rsidRPr="00BB07AB">
        <w:t>Pertains to all safeguards required to protect all information which concerns a client and any other information which may not be disclosed by any party pursuant to federal and state law…including by not limited to NRS</w:t>
      </w:r>
      <w:r w:rsidRPr="00BB07AB">
        <w:rPr>
          <w:bCs/>
        </w:rPr>
        <w:t xml:space="preserve"> 422 and 42 CFR 431 (MSM 100).</w:t>
      </w:r>
    </w:p>
    <w:p w:rsidR="004E7B60" w:rsidRDefault="004E7B60" w:rsidP="004E7B60">
      <w:pPr>
        <w:ind w:left="360"/>
        <w:rPr>
          <w:bCs/>
        </w:rPr>
      </w:pPr>
    </w:p>
    <w:p w:rsidR="00C5675C" w:rsidRPr="00C5675C" w:rsidRDefault="00D56ECA" w:rsidP="004E7B60">
      <w:pPr>
        <w:pStyle w:val="ListParagraph"/>
        <w:numPr>
          <w:ilvl w:val="0"/>
          <w:numId w:val="31"/>
        </w:numPr>
        <w:ind w:left="360"/>
        <w:contextualSpacing/>
      </w:pPr>
      <w:r w:rsidRPr="003E598B">
        <w:rPr>
          <w:bCs/>
          <w:u w:val="single"/>
        </w:rPr>
        <w:t>Expressed Consent</w:t>
      </w:r>
    </w:p>
    <w:p w:rsidR="00D56ECA" w:rsidRPr="000D7CBF" w:rsidRDefault="00D56ECA" w:rsidP="00C5675C">
      <w:pPr>
        <w:pStyle w:val="ListParagraph"/>
        <w:ind w:left="360"/>
        <w:contextualSpacing/>
      </w:pPr>
      <w:r w:rsidRPr="003E598B">
        <w:rPr>
          <w:bCs/>
        </w:rPr>
        <w:t xml:space="preserve">Means the client or legally responsible person has </w:t>
      </w:r>
      <w:r w:rsidRPr="003E598B">
        <w:rPr>
          <w:lang w:val="en"/>
        </w:rPr>
        <w:t xml:space="preserve">specifically consented, in writing, to the treatment or intervention.  As a practice issue, </w:t>
      </w:r>
      <w:r w:rsidRPr="000D7CBF">
        <w:t>expressed consent cannot occur without first obtaining and documenting informed consent.</w:t>
      </w:r>
    </w:p>
    <w:p w:rsidR="00BE6074" w:rsidRDefault="00BE6074" w:rsidP="004E7B60">
      <w:pPr>
        <w:tabs>
          <w:tab w:val="left" w:pos="0"/>
        </w:tabs>
        <w:suppressAutoHyphens/>
        <w:ind w:left="360" w:hanging="360"/>
        <w:rPr>
          <w:bCs/>
        </w:rPr>
      </w:pPr>
    </w:p>
    <w:p w:rsidR="00C5675C" w:rsidRPr="00C5675C" w:rsidRDefault="00BE6074" w:rsidP="004E7B60">
      <w:pPr>
        <w:numPr>
          <w:ilvl w:val="0"/>
          <w:numId w:val="31"/>
        </w:numPr>
        <w:suppressAutoHyphens/>
        <w:ind w:left="360"/>
        <w:jc w:val="both"/>
        <w:rPr>
          <w:spacing w:val="-3"/>
        </w:rPr>
      </w:pPr>
      <w:r w:rsidRPr="00BB6A52">
        <w:rPr>
          <w:spacing w:val="-3"/>
          <w:u w:val="single"/>
        </w:rPr>
        <w:t>General Consent</w:t>
      </w:r>
    </w:p>
    <w:p w:rsidR="00BE6074" w:rsidRPr="00BB6A52" w:rsidRDefault="00BE6074" w:rsidP="00C5675C">
      <w:pPr>
        <w:suppressAutoHyphens/>
        <w:ind w:left="360"/>
        <w:jc w:val="both"/>
        <w:rPr>
          <w:spacing w:val="-3"/>
        </w:rPr>
      </w:pPr>
      <w:r w:rsidRPr="00BB6A52">
        <w:rPr>
          <w:spacing w:val="-3"/>
        </w:rPr>
        <w:t>A one-time agency and client executed agreement to provide and receive services.</w:t>
      </w:r>
    </w:p>
    <w:p w:rsidR="00BE6074" w:rsidRPr="00BB6A52" w:rsidRDefault="00BE6074" w:rsidP="004E7B60">
      <w:pPr>
        <w:suppressAutoHyphens/>
        <w:ind w:left="360" w:hanging="360"/>
        <w:jc w:val="both"/>
        <w:rPr>
          <w:spacing w:val="-3"/>
        </w:rPr>
      </w:pPr>
    </w:p>
    <w:p w:rsidR="00C5675C" w:rsidRPr="00C5675C" w:rsidRDefault="00BE6074" w:rsidP="004E7B60">
      <w:pPr>
        <w:numPr>
          <w:ilvl w:val="0"/>
          <w:numId w:val="31"/>
        </w:numPr>
        <w:autoSpaceDE w:val="0"/>
        <w:autoSpaceDN w:val="0"/>
        <w:adjustRightInd w:val="0"/>
        <w:ind w:left="360"/>
        <w:rPr>
          <w:color w:val="000000"/>
        </w:rPr>
      </w:pPr>
      <w:r w:rsidRPr="004E7B60">
        <w:rPr>
          <w:color w:val="000000"/>
          <w:u w:val="single"/>
        </w:rPr>
        <w:t>Informed Consent</w:t>
      </w:r>
    </w:p>
    <w:p w:rsidR="00BE6074" w:rsidRPr="004E7B60" w:rsidRDefault="0078424C" w:rsidP="00C5675C">
      <w:pPr>
        <w:autoSpaceDE w:val="0"/>
        <w:autoSpaceDN w:val="0"/>
        <w:adjustRightInd w:val="0"/>
        <w:ind w:left="360"/>
        <w:rPr>
          <w:color w:val="000000"/>
        </w:rPr>
      </w:pPr>
      <w:proofErr w:type="gramStart"/>
      <w:r>
        <w:rPr>
          <w:color w:val="000000"/>
        </w:rPr>
        <w:t>A</w:t>
      </w:r>
      <w:r w:rsidR="00BE6074" w:rsidRPr="004E7B60">
        <w:rPr>
          <w:color w:val="000000"/>
        </w:rPr>
        <w:t>n agreement or permission that is obtained from the legally responsible person before the provision of a specific treatment that has associated risks and benefits.</w:t>
      </w:r>
      <w:proofErr w:type="gramEnd"/>
      <w:r w:rsidR="00BE6074" w:rsidRPr="004E7B60">
        <w:rPr>
          <w:color w:val="000000"/>
        </w:rPr>
        <w:t xml:space="preserve"> Informed consent is required prior to the provision of certain services and procedures</w:t>
      </w:r>
      <w:r>
        <w:rPr>
          <w:color w:val="000000"/>
        </w:rPr>
        <w:t xml:space="preserve">, including when care plans are updated and/or revised, </w:t>
      </w:r>
      <w:r w:rsidR="00BE6074" w:rsidRPr="004E7B60">
        <w:rPr>
          <w:color w:val="000000"/>
        </w:rPr>
        <w:t>such as complementary and alternative medicine, psychotropic medications, electro-convulsive therapy, use of telemedicine, application for a voluntary evaluation, research, procedures or services with known substantial risks or side effects, media access and filming, photography, video or recording beyond treatment, etc. Informed consent is obtained for every such procedure which has associated risks and benefits and it is provided by the Mental Health Professional who is either providing the procedure/service or who is recommending the procedure/service.</w:t>
      </w:r>
    </w:p>
    <w:p w:rsidR="00BE6074" w:rsidRPr="00634F05" w:rsidRDefault="00BE6074" w:rsidP="004E7B60">
      <w:pPr>
        <w:ind w:left="360" w:hanging="360"/>
        <w:rPr>
          <w:b/>
        </w:rPr>
      </w:pPr>
    </w:p>
    <w:p w:rsidR="00C5675C" w:rsidRPr="00C5675C" w:rsidRDefault="00BE6074" w:rsidP="004E7B60">
      <w:pPr>
        <w:numPr>
          <w:ilvl w:val="0"/>
          <w:numId w:val="31"/>
        </w:numPr>
        <w:ind w:left="360"/>
      </w:pPr>
      <w:r w:rsidRPr="004E7B60">
        <w:rPr>
          <w:iCs/>
          <w:u w:val="single"/>
        </w:rPr>
        <w:t>Mature Minor</w:t>
      </w:r>
    </w:p>
    <w:p w:rsidR="00BE6074" w:rsidRPr="006976D8" w:rsidRDefault="00BE6074" w:rsidP="00C5675C">
      <w:pPr>
        <w:ind w:left="360"/>
      </w:pPr>
      <w:r w:rsidRPr="006976D8">
        <w:t>Someone who has not reached adulthood (as defined by state law) but who</w:t>
      </w:r>
      <w:r w:rsidR="0078424C">
        <w:t>,</w:t>
      </w:r>
      <w:r w:rsidRPr="006976D8">
        <w:t xml:space="preserve"> according to state </w:t>
      </w:r>
      <w:r w:rsidR="0078424C">
        <w:t xml:space="preserve">or federal </w:t>
      </w:r>
      <w:r w:rsidRPr="006976D8">
        <w:t>law</w:t>
      </w:r>
      <w:r w:rsidR="0078424C">
        <w:t>,</w:t>
      </w:r>
      <w:r w:rsidRPr="006976D8">
        <w:t xml:space="preserve"> may be treated as an adult for certain purposes (e.g., consenting to treatment for venereal disease, drug abuse, or </w:t>
      </w:r>
      <w:r>
        <w:t>family planning services, etc.</w:t>
      </w:r>
      <w:r w:rsidRPr="006976D8">
        <w:t xml:space="preserve">). </w:t>
      </w:r>
    </w:p>
    <w:sectPr w:rsidR="00BE6074" w:rsidRPr="006976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C4" w:rsidRDefault="00186CC4" w:rsidP="00750B51">
      <w:r>
        <w:separator/>
      </w:r>
    </w:p>
  </w:endnote>
  <w:endnote w:type="continuationSeparator" w:id="0">
    <w:p w:rsidR="00186CC4" w:rsidRDefault="00186CC4" w:rsidP="0075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74" w:rsidRDefault="00BE6074" w:rsidP="00BE6074">
    <w:pPr>
      <w:pStyle w:val="Footer"/>
      <w:ind w:left="-720"/>
      <w:jc w:val="both"/>
    </w:pPr>
    <w:r>
      <w:t>DCFS CMH CRR-3 Consent to Treatment Policy</w:t>
    </w:r>
  </w:p>
  <w:p w:rsidR="00BE6074" w:rsidRDefault="00BE6074" w:rsidP="00BE6074">
    <w:pPr>
      <w:pStyle w:val="Footer"/>
      <w:ind w:left="-720"/>
      <w:jc w:val="both"/>
    </w:pPr>
    <w:r>
      <w:t xml:space="preserve">Rev.:  </w:t>
    </w:r>
    <w:r w:rsidR="00D017A6">
      <w:t>01-21-15</w:t>
    </w:r>
  </w:p>
  <w:p w:rsidR="00BE6074" w:rsidRPr="00BE6074" w:rsidRDefault="00BE6074" w:rsidP="00BE6074">
    <w:pPr>
      <w:pStyle w:val="Footer"/>
      <w:ind w:left="-720"/>
      <w:jc w:val="center"/>
    </w:pPr>
    <w:r w:rsidRPr="00BE6074">
      <w:t xml:space="preserve">Page </w:t>
    </w:r>
    <w:r w:rsidRPr="00BE6074">
      <w:fldChar w:fldCharType="begin"/>
    </w:r>
    <w:r w:rsidRPr="00BE6074">
      <w:instrText xml:space="preserve"> PAGE  \* Arabic  \* MERGEFORMAT </w:instrText>
    </w:r>
    <w:r w:rsidRPr="00BE6074">
      <w:fldChar w:fldCharType="separate"/>
    </w:r>
    <w:r w:rsidR="00D017A6">
      <w:rPr>
        <w:noProof/>
      </w:rPr>
      <w:t>2</w:t>
    </w:r>
    <w:r w:rsidRPr="00BE6074">
      <w:fldChar w:fldCharType="end"/>
    </w:r>
    <w:r w:rsidRPr="00BE6074">
      <w:t xml:space="preserve"> of </w:t>
    </w:r>
    <w:r w:rsidR="00D017A6">
      <w:fldChar w:fldCharType="begin"/>
    </w:r>
    <w:r w:rsidR="00D017A6">
      <w:instrText xml:space="preserve"> NUMPAGES  \* Arabic  \* MERGEFORMAT </w:instrText>
    </w:r>
    <w:r w:rsidR="00D017A6">
      <w:fldChar w:fldCharType="separate"/>
    </w:r>
    <w:r w:rsidR="00D017A6">
      <w:rPr>
        <w:noProof/>
      </w:rPr>
      <w:t>8</w:t>
    </w:r>
    <w:r w:rsidR="00D017A6">
      <w:rPr>
        <w:noProof/>
      </w:rPr>
      <w:fldChar w:fldCharType="end"/>
    </w:r>
  </w:p>
  <w:p w:rsidR="00BE6074" w:rsidRPr="00BE6074" w:rsidRDefault="00BE6074" w:rsidP="00BE6074">
    <w:pPr>
      <w:pStyle w:val="Footer"/>
      <w:ind w:left="-720"/>
      <w:jc w:val="both"/>
    </w:pPr>
  </w:p>
  <w:p w:rsidR="00750B51" w:rsidRDefault="0075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C4" w:rsidRDefault="00186CC4" w:rsidP="00750B51">
      <w:r>
        <w:separator/>
      </w:r>
    </w:p>
  </w:footnote>
  <w:footnote w:type="continuationSeparator" w:id="0">
    <w:p w:rsidR="00186CC4" w:rsidRDefault="00186CC4" w:rsidP="00750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03B"/>
    <w:multiLevelType w:val="hybridMultilevel"/>
    <w:tmpl w:val="FEE09CE8"/>
    <w:lvl w:ilvl="0" w:tplc="8724ED94">
      <w:start w:val="6"/>
      <w:numFmt w:val="upperLetter"/>
      <w:lvlText w:val="%1."/>
      <w:lvlJc w:val="left"/>
      <w:pPr>
        <w:tabs>
          <w:tab w:val="num" w:pos="1440"/>
        </w:tabs>
        <w:ind w:left="144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B411A"/>
    <w:multiLevelType w:val="multilevel"/>
    <w:tmpl w:val="2BD02850"/>
    <w:lvl w:ilvl="0">
      <w:start w:val="1"/>
      <w:numFmt w:val="lowerRoman"/>
      <w:lvlText w:val="%1."/>
      <w:lvlJc w:val="left"/>
      <w:pPr>
        <w:tabs>
          <w:tab w:val="num" w:pos="1440"/>
        </w:tabs>
        <w:ind w:left="1440" w:hanging="360"/>
      </w:pPr>
      <w:rPr>
        <w:rFonts w:hint="default"/>
      </w:rPr>
    </w:lvl>
    <w:lvl w:ilvl="1">
      <w:start w:val="1"/>
      <w:numFmt w:val="lowerRoman"/>
      <w:lvlText w:val="%2."/>
      <w:lvlJc w:val="left"/>
      <w:pPr>
        <w:tabs>
          <w:tab w:val="num" w:pos="1440"/>
        </w:tabs>
        <w:ind w:left="1440" w:hanging="360"/>
      </w:pPr>
      <w:rPr>
        <w:rFonts w:hint="default"/>
      </w:rPr>
    </w:lvl>
    <w:lvl w:ilvl="2">
      <w:start w:val="6"/>
      <w:numFmt w:val="upperLetter"/>
      <w:lvlText w:val="%3."/>
      <w:lvlJc w:val="left"/>
      <w:pPr>
        <w:tabs>
          <w:tab w:val="num" w:pos="2340"/>
        </w:tabs>
        <w:ind w:left="2340" w:hanging="360"/>
      </w:pPr>
      <w:rPr>
        <w:rFonts w:ascii="Times New Roman" w:hAnsi="Times New Roman" w:cs="Times New Roman"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56426E"/>
    <w:multiLevelType w:val="hybridMultilevel"/>
    <w:tmpl w:val="9C06FA9A"/>
    <w:lvl w:ilvl="0" w:tplc="991892E6">
      <w:start w:val="10"/>
      <w:numFmt w:val="upperLetter"/>
      <w:lvlText w:val="%1."/>
      <w:lvlJc w:val="left"/>
      <w:pPr>
        <w:tabs>
          <w:tab w:val="num" w:pos="2160"/>
        </w:tabs>
        <w:ind w:left="2160" w:hanging="360"/>
      </w:pPr>
      <w:rPr>
        <w:rFonts w:ascii="Times New Roman" w:hAnsi="Times New Roman" w:cs="Times New Roman" w:hint="default"/>
        <w:b w:val="0"/>
      </w:rPr>
    </w:lvl>
    <w:lvl w:ilvl="1" w:tplc="C18807BA">
      <w:start w:val="10"/>
      <w:numFmt w:val="upp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165507"/>
    <w:multiLevelType w:val="multilevel"/>
    <w:tmpl w:val="858CBA6A"/>
    <w:lvl w:ilvl="0">
      <w:start w:val="12"/>
      <w:numFmt w:val="upperLetter"/>
      <w:lvlText w:val="%1."/>
      <w:lvlJc w:val="left"/>
      <w:pPr>
        <w:tabs>
          <w:tab w:val="num" w:pos="2340"/>
        </w:tabs>
        <w:ind w:left="234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9C23E9"/>
    <w:multiLevelType w:val="multilevel"/>
    <w:tmpl w:val="9EF46AB2"/>
    <w:lvl w:ilvl="0">
      <w:start w:val="1"/>
      <w:numFmt w:val="decimal"/>
      <w:lvlText w:val="%1."/>
      <w:lvlJc w:val="left"/>
      <w:pPr>
        <w:tabs>
          <w:tab w:val="num" w:pos="360"/>
        </w:tabs>
        <w:ind w:left="360" w:hanging="360"/>
      </w:pPr>
      <w:rPr>
        <w:rFonts w:hint="default"/>
        <w:b w:val="0"/>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821F81"/>
    <w:multiLevelType w:val="hybridMultilevel"/>
    <w:tmpl w:val="858CBA6A"/>
    <w:lvl w:ilvl="0" w:tplc="F118AF32">
      <w:start w:val="12"/>
      <w:numFmt w:val="upperLetter"/>
      <w:lvlText w:val="%1."/>
      <w:lvlJc w:val="left"/>
      <w:pPr>
        <w:tabs>
          <w:tab w:val="num" w:pos="2340"/>
        </w:tabs>
        <w:ind w:left="234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D51D66"/>
    <w:multiLevelType w:val="hybridMultilevel"/>
    <w:tmpl w:val="85F4885E"/>
    <w:lvl w:ilvl="0" w:tplc="4C9A1A00">
      <w:start w:val="4"/>
      <w:numFmt w:val="upperRoman"/>
      <w:lvlText w:val="%1."/>
      <w:lvlJc w:val="left"/>
      <w:pPr>
        <w:tabs>
          <w:tab w:val="num" w:pos="1800"/>
        </w:tabs>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A4C3C"/>
    <w:multiLevelType w:val="hybridMultilevel"/>
    <w:tmpl w:val="AAB6880C"/>
    <w:lvl w:ilvl="0" w:tplc="CBC6F104">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94475"/>
    <w:multiLevelType w:val="hybridMultilevel"/>
    <w:tmpl w:val="85AEC32C"/>
    <w:lvl w:ilvl="0" w:tplc="1E761F6E">
      <w:start w:val="1"/>
      <w:numFmt w:val="lowerLetter"/>
      <w:lvlText w:val="%1."/>
      <w:lvlJc w:val="left"/>
      <w:pPr>
        <w:tabs>
          <w:tab w:val="num" w:pos="2160"/>
        </w:tabs>
        <w:ind w:left="2160" w:hanging="360"/>
      </w:pPr>
      <w:rPr>
        <w:rFonts w:hint="default"/>
        <w:b w:val="0"/>
      </w:rPr>
    </w:lvl>
    <w:lvl w:ilvl="1" w:tplc="688C4480">
      <w:start w:val="10"/>
      <w:numFmt w:val="upp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FE135C0"/>
    <w:multiLevelType w:val="multilevel"/>
    <w:tmpl w:val="DD7EC1AA"/>
    <w:lvl w:ilvl="0">
      <w:start w:val="1"/>
      <w:numFmt w:val="lowerLetter"/>
      <w:lvlText w:val="%1."/>
      <w:lvlJc w:val="left"/>
      <w:pPr>
        <w:tabs>
          <w:tab w:val="num" w:pos="2160"/>
        </w:tabs>
        <w:ind w:left="216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0A81726"/>
    <w:multiLevelType w:val="hybridMultilevel"/>
    <w:tmpl w:val="DAA802F0"/>
    <w:lvl w:ilvl="0" w:tplc="8690A82C">
      <w:start w:val="1"/>
      <w:numFmt w:val="upperLetter"/>
      <w:lvlText w:val="%1."/>
      <w:lvlJc w:val="left"/>
      <w:pPr>
        <w:tabs>
          <w:tab w:val="num" w:pos="1080"/>
        </w:tabs>
        <w:ind w:left="1080" w:hanging="720"/>
      </w:pPr>
      <w:rPr>
        <w:rFonts w:hint="default"/>
      </w:rPr>
    </w:lvl>
    <w:lvl w:ilvl="1" w:tplc="6874A700">
      <w:start w:val="3"/>
      <w:numFmt w:val="upperRoman"/>
      <w:lvlText w:val="%2."/>
      <w:lvlJc w:val="left"/>
      <w:pPr>
        <w:tabs>
          <w:tab w:val="num" w:pos="1800"/>
        </w:tabs>
        <w:ind w:left="1800" w:hanging="720"/>
      </w:pPr>
      <w:rPr>
        <w:rFonts w:hint="default"/>
      </w:rPr>
    </w:lvl>
    <w:lvl w:ilvl="2" w:tplc="EA429D1E">
      <w:start w:val="1"/>
      <w:numFmt w:val="upp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529F9"/>
    <w:multiLevelType w:val="hybridMultilevel"/>
    <w:tmpl w:val="F6B8B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B49F8"/>
    <w:multiLevelType w:val="hybridMultilevel"/>
    <w:tmpl w:val="9EF46AB2"/>
    <w:lvl w:ilvl="0" w:tplc="0C1E4656">
      <w:start w:val="1"/>
      <w:numFmt w:val="decimal"/>
      <w:lvlText w:val="%1."/>
      <w:lvlJc w:val="left"/>
      <w:pPr>
        <w:tabs>
          <w:tab w:val="num" w:pos="360"/>
        </w:tabs>
        <w:ind w:left="360" w:hanging="360"/>
      </w:pPr>
      <w:rPr>
        <w:rFonts w:hint="default"/>
        <w:b w:val="0"/>
      </w:rPr>
    </w:lvl>
    <w:lvl w:ilvl="1" w:tplc="0F685B6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C4606"/>
    <w:multiLevelType w:val="hybridMultilevel"/>
    <w:tmpl w:val="40BCD700"/>
    <w:lvl w:ilvl="0" w:tplc="991892E6">
      <w:start w:val="10"/>
      <w:numFmt w:val="upperLetter"/>
      <w:lvlText w:val="%1."/>
      <w:lvlJc w:val="left"/>
      <w:pPr>
        <w:tabs>
          <w:tab w:val="num" w:pos="1440"/>
        </w:tabs>
        <w:ind w:left="144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71880"/>
    <w:multiLevelType w:val="hybridMultilevel"/>
    <w:tmpl w:val="9EA80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540FB"/>
    <w:multiLevelType w:val="hybridMultilevel"/>
    <w:tmpl w:val="FE7ED68A"/>
    <w:lvl w:ilvl="0" w:tplc="B05C3994">
      <w:start w:val="1"/>
      <w:numFmt w:val="upperLetter"/>
      <w:lvlText w:val="%1."/>
      <w:lvlJc w:val="left"/>
      <w:pPr>
        <w:tabs>
          <w:tab w:val="num" w:pos="1440"/>
        </w:tabs>
        <w:ind w:left="1440" w:hanging="360"/>
      </w:pPr>
      <w:rPr>
        <w:rFonts w:ascii="Times New Roman" w:hAnsi="Times New Roman" w:cs="Times New Roman" w:hint="default"/>
        <w:b w:val="0"/>
      </w:rPr>
    </w:lvl>
    <w:lvl w:ilvl="1" w:tplc="411C46C6">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D8622F"/>
    <w:multiLevelType w:val="hybridMultilevel"/>
    <w:tmpl w:val="CFB6F69C"/>
    <w:lvl w:ilvl="0" w:tplc="B2DC1664">
      <w:start w:val="4"/>
      <w:numFmt w:val="upperRoman"/>
      <w:lvlText w:val="%1."/>
      <w:lvlJc w:val="left"/>
      <w:pPr>
        <w:tabs>
          <w:tab w:val="num" w:pos="5400"/>
        </w:tabs>
        <w:ind w:left="5400" w:hanging="360"/>
      </w:pPr>
      <w:rPr>
        <w:rFonts w:hint="default"/>
      </w:rPr>
    </w:lvl>
    <w:lvl w:ilvl="1" w:tplc="D960F5BC">
      <w:start w:val="3"/>
      <w:numFmt w:val="upperRoman"/>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37019"/>
    <w:multiLevelType w:val="hybridMultilevel"/>
    <w:tmpl w:val="6E5C3CA0"/>
    <w:lvl w:ilvl="0" w:tplc="95346894">
      <w:start w:val="1"/>
      <w:numFmt w:val="lowerRoman"/>
      <w:lvlText w:val="%1."/>
      <w:lvlJc w:val="left"/>
      <w:pPr>
        <w:tabs>
          <w:tab w:val="num" w:pos="1440"/>
        </w:tabs>
        <w:ind w:left="1440" w:hanging="360"/>
      </w:pPr>
      <w:rPr>
        <w:rFonts w:hint="default"/>
      </w:rPr>
    </w:lvl>
    <w:lvl w:ilvl="1" w:tplc="337C830C">
      <w:start w:val="1"/>
      <w:numFmt w:val="decimal"/>
      <w:lvlText w:val="%2."/>
      <w:lvlJc w:val="left"/>
      <w:pPr>
        <w:tabs>
          <w:tab w:val="num" w:pos="1440"/>
        </w:tabs>
        <w:ind w:left="1440" w:hanging="360"/>
      </w:pPr>
      <w:rPr>
        <w:rFonts w:hint="default"/>
      </w:rPr>
    </w:lvl>
    <w:lvl w:ilvl="2" w:tplc="C8061226">
      <w:start w:val="6"/>
      <w:numFmt w:val="upperLetter"/>
      <w:lvlText w:val="%3."/>
      <w:lvlJc w:val="left"/>
      <w:pPr>
        <w:tabs>
          <w:tab w:val="num" w:pos="2340"/>
        </w:tabs>
        <w:ind w:left="2340" w:hanging="360"/>
      </w:pPr>
      <w:rPr>
        <w:rFonts w:ascii="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70ECB"/>
    <w:multiLevelType w:val="hybridMultilevel"/>
    <w:tmpl w:val="B136172C"/>
    <w:lvl w:ilvl="0" w:tplc="AC90903C">
      <w:start w:val="4"/>
      <w:numFmt w:val="upperLetter"/>
      <w:lvlText w:val="%1."/>
      <w:lvlJc w:val="left"/>
      <w:pPr>
        <w:tabs>
          <w:tab w:val="num" w:pos="1800"/>
        </w:tabs>
        <w:ind w:left="18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1612E0"/>
    <w:multiLevelType w:val="multilevel"/>
    <w:tmpl w:val="40BCD700"/>
    <w:lvl w:ilvl="0">
      <w:start w:val="10"/>
      <w:numFmt w:val="upperLetter"/>
      <w:lvlText w:val="%1."/>
      <w:lvlJc w:val="left"/>
      <w:pPr>
        <w:tabs>
          <w:tab w:val="num" w:pos="1440"/>
        </w:tabs>
        <w:ind w:left="144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577707"/>
    <w:multiLevelType w:val="hybridMultilevel"/>
    <w:tmpl w:val="2FC85C20"/>
    <w:lvl w:ilvl="0" w:tplc="1E761F6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8A1ACC"/>
    <w:multiLevelType w:val="hybridMultilevel"/>
    <w:tmpl w:val="4C583F5A"/>
    <w:lvl w:ilvl="0" w:tplc="804091F2">
      <w:start w:val="7"/>
      <w:numFmt w:val="upperLetter"/>
      <w:lvlText w:val="%1."/>
      <w:lvlJc w:val="left"/>
      <w:pPr>
        <w:tabs>
          <w:tab w:val="num" w:pos="2340"/>
        </w:tabs>
        <w:ind w:left="2340" w:hanging="360"/>
      </w:pPr>
      <w:rPr>
        <w:rFonts w:ascii="Times New Roman" w:hAnsi="Times New Roman" w:cs="Times New Roman" w:hint="default"/>
        <w:b w:val="0"/>
      </w:rPr>
    </w:lvl>
    <w:lvl w:ilvl="1" w:tplc="D8666404">
      <w:start w:val="11"/>
      <w:numFmt w:val="upperLetter"/>
      <w:lvlText w:val="%2."/>
      <w:lvlJc w:val="left"/>
      <w:pPr>
        <w:tabs>
          <w:tab w:val="num" w:pos="2340"/>
        </w:tabs>
        <w:ind w:left="2340" w:hanging="360"/>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070CE3"/>
    <w:multiLevelType w:val="hybridMultilevel"/>
    <w:tmpl w:val="195C590C"/>
    <w:lvl w:ilvl="0" w:tplc="02D85260">
      <w:start w:val="11"/>
      <w:numFmt w:val="upperLetter"/>
      <w:lvlText w:val="%1."/>
      <w:lvlJc w:val="left"/>
      <w:pPr>
        <w:tabs>
          <w:tab w:val="num" w:pos="1440"/>
        </w:tabs>
        <w:ind w:left="144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563F7D"/>
    <w:multiLevelType w:val="multilevel"/>
    <w:tmpl w:val="49EAF276"/>
    <w:lvl w:ilvl="0">
      <w:start w:val="10"/>
      <w:numFmt w:val="upperLetter"/>
      <w:lvlText w:val="%1."/>
      <w:lvlJc w:val="left"/>
      <w:pPr>
        <w:tabs>
          <w:tab w:val="num" w:pos="2160"/>
        </w:tabs>
        <w:ind w:left="2160" w:hanging="360"/>
      </w:pPr>
      <w:rPr>
        <w:rFonts w:ascii="Times New Roman" w:hAnsi="Times New Roman" w:cs="Times New Roman"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81A333C"/>
    <w:multiLevelType w:val="hybridMultilevel"/>
    <w:tmpl w:val="83E09832"/>
    <w:lvl w:ilvl="0" w:tplc="1E38D4AC">
      <w:start w:val="6"/>
      <w:numFmt w:val="upperLetter"/>
      <w:lvlText w:val="%1."/>
      <w:lvlJc w:val="left"/>
      <w:pPr>
        <w:tabs>
          <w:tab w:val="num" w:pos="1800"/>
        </w:tabs>
        <w:ind w:left="180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2739A5"/>
    <w:multiLevelType w:val="hybridMultilevel"/>
    <w:tmpl w:val="E9840EDC"/>
    <w:lvl w:ilvl="0" w:tplc="00DEA2CC">
      <w:start w:val="7"/>
      <w:numFmt w:val="upperLetter"/>
      <w:lvlText w:val="%1."/>
      <w:lvlJc w:val="left"/>
      <w:pPr>
        <w:tabs>
          <w:tab w:val="num" w:pos="2340"/>
        </w:tabs>
        <w:ind w:left="234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A36572"/>
    <w:multiLevelType w:val="hybridMultilevel"/>
    <w:tmpl w:val="2D407AE2"/>
    <w:lvl w:ilvl="0" w:tplc="AC2453BE">
      <w:start w:val="3"/>
      <w:numFmt w:val="upperLetter"/>
      <w:lvlText w:val="%1."/>
      <w:lvlJc w:val="left"/>
      <w:pPr>
        <w:tabs>
          <w:tab w:val="num" w:pos="1440"/>
        </w:tabs>
        <w:ind w:left="144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C1671C"/>
    <w:multiLevelType w:val="hybridMultilevel"/>
    <w:tmpl w:val="CAD6F9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DD3BA2"/>
    <w:multiLevelType w:val="hybridMultilevel"/>
    <w:tmpl w:val="256267B6"/>
    <w:lvl w:ilvl="0" w:tplc="71A2E80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13FFE"/>
    <w:multiLevelType w:val="hybridMultilevel"/>
    <w:tmpl w:val="675A5460"/>
    <w:lvl w:ilvl="0" w:tplc="2E34F2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FD5CAC"/>
    <w:multiLevelType w:val="hybridMultilevel"/>
    <w:tmpl w:val="AAB6880C"/>
    <w:lvl w:ilvl="0" w:tplc="CBC6F104">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2"/>
  </w:num>
  <w:num w:numId="6">
    <w:abstractNumId w:val="17"/>
  </w:num>
  <w:num w:numId="7">
    <w:abstractNumId w:val="26"/>
  </w:num>
  <w:num w:numId="8">
    <w:abstractNumId w:val="25"/>
  </w:num>
  <w:num w:numId="9">
    <w:abstractNumId w:val="18"/>
  </w:num>
  <w:num w:numId="10">
    <w:abstractNumId w:val="21"/>
  </w:num>
  <w:num w:numId="11">
    <w:abstractNumId w:val="5"/>
  </w:num>
  <w:num w:numId="12">
    <w:abstractNumId w:val="30"/>
  </w:num>
  <w:num w:numId="13">
    <w:abstractNumId w:val="0"/>
  </w:num>
  <w:num w:numId="14">
    <w:abstractNumId w:val="3"/>
  </w:num>
  <w:num w:numId="15">
    <w:abstractNumId w:val="13"/>
  </w:num>
  <w:num w:numId="16">
    <w:abstractNumId w:val="4"/>
  </w:num>
  <w:num w:numId="17">
    <w:abstractNumId w:val="20"/>
  </w:num>
  <w:num w:numId="18">
    <w:abstractNumId w:val="8"/>
  </w:num>
  <w:num w:numId="19">
    <w:abstractNumId w:val="9"/>
  </w:num>
  <w:num w:numId="20">
    <w:abstractNumId w:val="2"/>
  </w:num>
  <w:num w:numId="21">
    <w:abstractNumId w:val="23"/>
  </w:num>
  <w:num w:numId="22">
    <w:abstractNumId w:val="19"/>
  </w:num>
  <w:num w:numId="23">
    <w:abstractNumId w:val="22"/>
  </w:num>
  <w:num w:numId="24">
    <w:abstractNumId w:val="1"/>
  </w:num>
  <w:num w:numId="25">
    <w:abstractNumId w:val="14"/>
  </w:num>
  <w:num w:numId="26">
    <w:abstractNumId w:val="24"/>
  </w:num>
  <w:num w:numId="27">
    <w:abstractNumId w:val="11"/>
  </w:num>
  <w:num w:numId="28">
    <w:abstractNumId w:val="28"/>
  </w:num>
  <w:num w:numId="29">
    <w:abstractNumId w:val="7"/>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56"/>
    <w:rsid w:val="00004C93"/>
    <w:rsid w:val="00010998"/>
    <w:rsid w:val="00041B64"/>
    <w:rsid w:val="00044A73"/>
    <w:rsid w:val="000456A9"/>
    <w:rsid w:val="00050E5B"/>
    <w:rsid w:val="000C06AE"/>
    <w:rsid w:val="000F0FFB"/>
    <w:rsid w:val="0011101C"/>
    <w:rsid w:val="001236E5"/>
    <w:rsid w:val="00136296"/>
    <w:rsid w:val="0013789C"/>
    <w:rsid w:val="001406BB"/>
    <w:rsid w:val="001544E5"/>
    <w:rsid w:val="001647AB"/>
    <w:rsid w:val="00165FE8"/>
    <w:rsid w:val="00167979"/>
    <w:rsid w:val="00174357"/>
    <w:rsid w:val="00183C2A"/>
    <w:rsid w:val="00184EDD"/>
    <w:rsid w:val="00186CC4"/>
    <w:rsid w:val="0019158E"/>
    <w:rsid w:val="00191E01"/>
    <w:rsid w:val="001C0CF2"/>
    <w:rsid w:val="001C4112"/>
    <w:rsid w:val="001C7833"/>
    <w:rsid w:val="001D752E"/>
    <w:rsid w:val="001E4FFB"/>
    <w:rsid w:val="001F2FB8"/>
    <w:rsid w:val="00204D5C"/>
    <w:rsid w:val="00205B3D"/>
    <w:rsid w:val="0021746D"/>
    <w:rsid w:val="00227472"/>
    <w:rsid w:val="002366BD"/>
    <w:rsid w:val="0026094E"/>
    <w:rsid w:val="00276533"/>
    <w:rsid w:val="002A5654"/>
    <w:rsid w:val="002C298D"/>
    <w:rsid w:val="002D46F0"/>
    <w:rsid w:val="002D4AEF"/>
    <w:rsid w:val="002F017F"/>
    <w:rsid w:val="002F4544"/>
    <w:rsid w:val="002F7ABA"/>
    <w:rsid w:val="00304401"/>
    <w:rsid w:val="00316AF1"/>
    <w:rsid w:val="003346BA"/>
    <w:rsid w:val="00340026"/>
    <w:rsid w:val="0037113E"/>
    <w:rsid w:val="00381703"/>
    <w:rsid w:val="00383B39"/>
    <w:rsid w:val="003868C2"/>
    <w:rsid w:val="0039018B"/>
    <w:rsid w:val="003B41E5"/>
    <w:rsid w:val="003B463C"/>
    <w:rsid w:val="003D227E"/>
    <w:rsid w:val="003D6EE8"/>
    <w:rsid w:val="003E559E"/>
    <w:rsid w:val="003E7183"/>
    <w:rsid w:val="00405CCB"/>
    <w:rsid w:val="00407AD3"/>
    <w:rsid w:val="00412712"/>
    <w:rsid w:val="004127C9"/>
    <w:rsid w:val="0042199E"/>
    <w:rsid w:val="00431433"/>
    <w:rsid w:val="004456CE"/>
    <w:rsid w:val="004719C0"/>
    <w:rsid w:val="0047750F"/>
    <w:rsid w:val="004848CC"/>
    <w:rsid w:val="00487B3A"/>
    <w:rsid w:val="004A7C91"/>
    <w:rsid w:val="004B27A2"/>
    <w:rsid w:val="004C172A"/>
    <w:rsid w:val="004E7B60"/>
    <w:rsid w:val="004F5F8B"/>
    <w:rsid w:val="004F6893"/>
    <w:rsid w:val="00503395"/>
    <w:rsid w:val="00507C52"/>
    <w:rsid w:val="0052196D"/>
    <w:rsid w:val="00537786"/>
    <w:rsid w:val="00565AB7"/>
    <w:rsid w:val="005710AD"/>
    <w:rsid w:val="00597C05"/>
    <w:rsid w:val="00605D31"/>
    <w:rsid w:val="006118C0"/>
    <w:rsid w:val="00633AC2"/>
    <w:rsid w:val="006340CE"/>
    <w:rsid w:val="00634F05"/>
    <w:rsid w:val="00644C78"/>
    <w:rsid w:val="00657C07"/>
    <w:rsid w:val="00660B2E"/>
    <w:rsid w:val="00664983"/>
    <w:rsid w:val="00666A6B"/>
    <w:rsid w:val="00685C1F"/>
    <w:rsid w:val="00690285"/>
    <w:rsid w:val="006976D8"/>
    <w:rsid w:val="006A7823"/>
    <w:rsid w:val="006B1091"/>
    <w:rsid w:val="006B4D92"/>
    <w:rsid w:val="006B58D4"/>
    <w:rsid w:val="006F0056"/>
    <w:rsid w:val="006F2677"/>
    <w:rsid w:val="006F7137"/>
    <w:rsid w:val="00700B8D"/>
    <w:rsid w:val="00731259"/>
    <w:rsid w:val="00731C05"/>
    <w:rsid w:val="00734123"/>
    <w:rsid w:val="00750B51"/>
    <w:rsid w:val="00751879"/>
    <w:rsid w:val="00760710"/>
    <w:rsid w:val="00773CB8"/>
    <w:rsid w:val="0078424C"/>
    <w:rsid w:val="007A1D50"/>
    <w:rsid w:val="007B6F4E"/>
    <w:rsid w:val="007C0A18"/>
    <w:rsid w:val="007C6546"/>
    <w:rsid w:val="007D7394"/>
    <w:rsid w:val="007F1F7A"/>
    <w:rsid w:val="007F299F"/>
    <w:rsid w:val="00815D21"/>
    <w:rsid w:val="0081716C"/>
    <w:rsid w:val="00824D48"/>
    <w:rsid w:val="00833975"/>
    <w:rsid w:val="00841FB6"/>
    <w:rsid w:val="008444BE"/>
    <w:rsid w:val="0084630A"/>
    <w:rsid w:val="0085024E"/>
    <w:rsid w:val="008707F3"/>
    <w:rsid w:val="00877EB0"/>
    <w:rsid w:val="008A2A24"/>
    <w:rsid w:val="008A7B8C"/>
    <w:rsid w:val="008B147A"/>
    <w:rsid w:val="008B46DD"/>
    <w:rsid w:val="008B481E"/>
    <w:rsid w:val="008B4C7A"/>
    <w:rsid w:val="008B5471"/>
    <w:rsid w:val="008F5013"/>
    <w:rsid w:val="00902D32"/>
    <w:rsid w:val="009059EC"/>
    <w:rsid w:val="009141A3"/>
    <w:rsid w:val="009246A3"/>
    <w:rsid w:val="00940BCC"/>
    <w:rsid w:val="0094575C"/>
    <w:rsid w:val="0094740F"/>
    <w:rsid w:val="009526B4"/>
    <w:rsid w:val="009565D9"/>
    <w:rsid w:val="009633B6"/>
    <w:rsid w:val="00965DF0"/>
    <w:rsid w:val="00981086"/>
    <w:rsid w:val="0098649E"/>
    <w:rsid w:val="00987790"/>
    <w:rsid w:val="00991B87"/>
    <w:rsid w:val="009D4DCD"/>
    <w:rsid w:val="009E47B6"/>
    <w:rsid w:val="009F7647"/>
    <w:rsid w:val="00A027B8"/>
    <w:rsid w:val="00A0479C"/>
    <w:rsid w:val="00A10522"/>
    <w:rsid w:val="00A1259E"/>
    <w:rsid w:val="00A24831"/>
    <w:rsid w:val="00A25977"/>
    <w:rsid w:val="00A4432A"/>
    <w:rsid w:val="00A454E3"/>
    <w:rsid w:val="00A61134"/>
    <w:rsid w:val="00A7032B"/>
    <w:rsid w:val="00A850F4"/>
    <w:rsid w:val="00A85E0A"/>
    <w:rsid w:val="00AA493B"/>
    <w:rsid w:val="00AA59BE"/>
    <w:rsid w:val="00AB6B02"/>
    <w:rsid w:val="00AB78D2"/>
    <w:rsid w:val="00AC28B6"/>
    <w:rsid w:val="00AC4B39"/>
    <w:rsid w:val="00AC5486"/>
    <w:rsid w:val="00AC7F94"/>
    <w:rsid w:val="00AD75E5"/>
    <w:rsid w:val="00B23643"/>
    <w:rsid w:val="00B334A0"/>
    <w:rsid w:val="00B37095"/>
    <w:rsid w:val="00B3780A"/>
    <w:rsid w:val="00B42C05"/>
    <w:rsid w:val="00B458F1"/>
    <w:rsid w:val="00B50777"/>
    <w:rsid w:val="00B73348"/>
    <w:rsid w:val="00B81816"/>
    <w:rsid w:val="00B81908"/>
    <w:rsid w:val="00B85162"/>
    <w:rsid w:val="00B87D48"/>
    <w:rsid w:val="00BA00AF"/>
    <w:rsid w:val="00BB07AB"/>
    <w:rsid w:val="00BB2143"/>
    <w:rsid w:val="00BB6A52"/>
    <w:rsid w:val="00BB6D74"/>
    <w:rsid w:val="00BD186A"/>
    <w:rsid w:val="00BD64D9"/>
    <w:rsid w:val="00BE6074"/>
    <w:rsid w:val="00BF1360"/>
    <w:rsid w:val="00C129C0"/>
    <w:rsid w:val="00C16E51"/>
    <w:rsid w:val="00C248C4"/>
    <w:rsid w:val="00C36E57"/>
    <w:rsid w:val="00C5675C"/>
    <w:rsid w:val="00C93D96"/>
    <w:rsid w:val="00CB5D6D"/>
    <w:rsid w:val="00CD068B"/>
    <w:rsid w:val="00CD0B71"/>
    <w:rsid w:val="00CD53FF"/>
    <w:rsid w:val="00CE1040"/>
    <w:rsid w:val="00CF2E53"/>
    <w:rsid w:val="00CF4C93"/>
    <w:rsid w:val="00CF51A1"/>
    <w:rsid w:val="00CF5D03"/>
    <w:rsid w:val="00D017A6"/>
    <w:rsid w:val="00D04BEC"/>
    <w:rsid w:val="00D13629"/>
    <w:rsid w:val="00D3609D"/>
    <w:rsid w:val="00D408F4"/>
    <w:rsid w:val="00D51F28"/>
    <w:rsid w:val="00D56ECA"/>
    <w:rsid w:val="00D62BD3"/>
    <w:rsid w:val="00D82900"/>
    <w:rsid w:val="00DA2537"/>
    <w:rsid w:val="00DC089E"/>
    <w:rsid w:val="00DC355D"/>
    <w:rsid w:val="00DC6297"/>
    <w:rsid w:val="00DD18DB"/>
    <w:rsid w:val="00DD5706"/>
    <w:rsid w:val="00DD5B80"/>
    <w:rsid w:val="00DE3CC7"/>
    <w:rsid w:val="00DF4225"/>
    <w:rsid w:val="00E16D04"/>
    <w:rsid w:val="00E3796F"/>
    <w:rsid w:val="00E42147"/>
    <w:rsid w:val="00E53ACE"/>
    <w:rsid w:val="00E87DEE"/>
    <w:rsid w:val="00EC1BB4"/>
    <w:rsid w:val="00EE619C"/>
    <w:rsid w:val="00EF0AAA"/>
    <w:rsid w:val="00EF2770"/>
    <w:rsid w:val="00F365F1"/>
    <w:rsid w:val="00F409A6"/>
    <w:rsid w:val="00F64C39"/>
    <w:rsid w:val="00F731E6"/>
    <w:rsid w:val="00F86A91"/>
    <w:rsid w:val="00F917E1"/>
    <w:rsid w:val="00F9321F"/>
    <w:rsid w:val="00FA1186"/>
    <w:rsid w:val="00FC65B3"/>
    <w:rsid w:val="00FE24F2"/>
    <w:rsid w:val="00FE656C"/>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056"/>
    <w:rPr>
      <w:sz w:val="24"/>
      <w:szCs w:val="24"/>
    </w:rPr>
  </w:style>
  <w:style w:type="paragraph" w:styleId="Heading1">
    <w:name w:val="heading 1"/>
    <w:basedOn w:val="Normal"/>
    <w:next w:val="Normal"/>
    <w:qFormat/>
    <w:rsid w:val="006F0056"/>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rsid w:val="008B46D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8B46DD"/>
    <w:pPr>
      <w:spacing w:before="240" w:after="60"/>
      <w:outlineLvl w:val="5"/>
    </w:pPr>
    <w:rPr>
      <w:b/>
      <w:bCs/>
      <w:sz w:val="22"/>
      <w:szCs w:val="22"/>
    </w:rPr>
  </w:style>
  <w:style w:type="paragraph" w:styleId="Heading7">
    <w:name w:val="heading 7"/>
    <w:basedOn w:val="Normal"/>
    <w:next w:val="Normal"/>
    <w:qFormat/>
    <w:rsid w:val="006F0056"/>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E656C"/>
    <w:pPr>
      <w:spacing w:after="200"/>
    </w:pPr>
    <w:rPr>
      <w:rFonts w:eastAsia="Calibri" w:cs="Calibri"/>
      <w:sz w:val="28"/>
      <w:szCs w:val="22"/>
    </w:rPr>
  </w:style>
  <w:style w:type="paragraph" w:styleId="NormalWeb">
    <w:name w:val="Normal (Web)"/>
    <w:basedOn w:val="Normal"/>
    <w:rsid w:val="006F0056"/>
    <w:pPr>
      <w:spacing w:before="100" w:beforeAutospacing="1" w:after="100" w:afterAutospacing="1"/>
    </w:pPr>
  </w:style>
  <w:style w:type="character" w:customStyle="1" w:styleId="empty">
    <w:name w:val="empty"/>
    <w:rsid w:val="006F0056"/>
    <w:rPr>
      <w:rFonts w:ascii="Times New Roman" w:hAnsi="Times New Roman" w:cs="Times New Roman" w:hint="default"/>
      <w:b/>
      <w:bCs/>
      <w:color w:val="auto"/>
    </w:rPr>
  </w:style>
  <w:style w:type="character" w:customStyle="1" w:styleId="Leadline">
    <w:name w:val="Leadline"/>
    <w:rsid w:val="006F0056"/>
    <w:rPr>
      <w:rFonts w:ascii="Times New Roman" w:hAnsi="Times New Roman" w:cs="Times New Roman" w:hint="default"/>
      <w:b/>
      <w:bCs/>
      <w:color w:val="auto"/>
    </w:rPr>
  </w:style>
  <w:style w:type="character" w:customStyle="1" w:styleId="SectBodyChar">
    <w:name w:val="Sect Body Char"/>
    <w:link w:val="SectBody"/>
    <w:rsid w:val="006F0056"/>
    <w:rPr>
      <w:lang w:val="en-US" w:eastAsia="en-US" w:bidi="ar-SA"/>
    </w:rPr>
  </w:style>
  <w:style w:type="paragraph" w:customStyle="1" w:styleId="SectBody">
    <w:name w:val="Sect Body"/>
    <w:basedOn w:val="Normal"/>
    <w:link w:val="SectBodyChar"/>
    <w:rsid w:val="006F0056"/>
    <w:pPr>
      <w:spacing w:line="200" w:lineRule="atLeast"/>
      <w:jc w:val="both"/>
    </w:pPr>
    <w:rPr>
      <w:sz w:val="20"/>
      <w:szCs w:val="20"/>
    </w:rPr>
  </w:style>
  <w:style w:type="paragraph" w:styleId="Header">
    <w:name w:val="header"/>
    <w:basedOn w:val="Normal"/>
    <w:link w:val="HeaderChar"/>
    <w:uiPriority w:val="99"/>
    <w:rsid w:val="006F0056"/>
    <w:pPr>
      <w:tabs>
        <w:tab w:val="center" w:pos="4320"/>
        <w:tab w:val="right" w:pos="8640"/>
      </w:tabs>
    </w:pPr>
    <w:rPr>
      <w:rFonts w:ascii="Arial" w:hAnsi="Arial"/>
      <w:szCs w:val="20"/>
    </w:rPr>
  </w:style>
  <w:style w:type="character" w:styleId="Strong">
    <w:name w:val="Strong"/>
    <w:qFormat/>
    <w:rsid w:val="006F0056"/>
    <w:rPr>
      <w:b/>
      <w:bCs/>
    </w:rPr>
  </w:style>
  <w:style w:type="paragraph" w:customStyle="1" w:styleId="Default">
    <w:name w:val="Default"/>
    <w:rsid w:val="006F0056"/>
    <w:pPr>
      <w:autoSpaceDE w:val="0"/>
      <w:autoSpaceDN w:val="0"/>
      <w:adjustRightInd w:val="0"/>
    </w:pPr>
    <w:rPr>
      <w:rFonts w:ascii="Tahoma" w:hAnsi="Tahoma" w:cs="Tahoma"/>
      <w:color w:val="000000"/>
      <w:sz w:val="24"/>
      <w:szCs w:val="24"/>
    </w:rPr>
  </w:style>
  <w:style w:type="character" w:customStyle="1" w:styleId="leadline0">
    <w:name w:val="leadline"/>
    <w:rsid w:val="008444BE"/>
    <w:rPr>
      <w:rFonts w:ascii="Times New Roman" w:hAnsi="Times New Roman" w:cs="Times New Roman" w:hint="default"/>
      <w:b/>
      <w:bCs/>
      <w:color w:val="auto"/>
    </w:rPr>
  </w:style>
  <w:style w:type="character" w:customStyle="1" w:styleId="section">
    <w:name w:val="section"/>
    <w:rsid w:val="008444BE"/>
    <w:rPr>
      <w:rFonts w:ascii="Times New Roman" w:hAnsi="Times New Roman" w:cs="Times New Roman" w:hint="default"/>
      <w:b/>
      <w:bCs/>
      <w:color w:val="auto"/>
    </w:rPr>
  </w:style>
  <w:style w:type="character" w:styleId="Emphasis">
    <w:name w:val="Emphasis"/>
    <w:qFormat/>
    <w:rsid w:val="006976D8"/>
    <w:rPr>
      <w:i/>
      <w:iCs/>
    </w:rPr>
  </w:style>
  <w:style w:type="character" w:customStyle="1" w:styleId="title1">
    <w:name w:val="title1"/>
    <w:rsid w:val="006976D8"/>
    <w:rPr>
      <w:rFonts w:ascii="Tahoma" w:hAnsi="Tahoma" w:cs="Tahoma" w:hint="default"/>
      <w:b w:val="0"/>
      <w:bCs w:val="0"/>
      <w:smallCaps w:val="0"/>
      <w:strike w:val="0"/>
      <w:dstrike w:val="0"/>
      <w:color w:val="900028"/>
      <w:spacing w:val="23"/>
      <w:sz w:val="36"/>
      <w:szCs w:val="36"/>
      <w:u w:val="none"/>
      <w:effect w:val="none"/>
    </w:rPr>
  </w:style>
  <w:style w:type="character" w:styleId="Hyperlink">
    <w:name w:val="Hyperlink"/>
    <w:rsid w:val="00FA1186"/>
    <w:rPr>
      <w:color w:val="0000FF"/>
      <w:u w:val="single"/>
    </w:rPr>
  </w:style>
  <w:style w:type="character" w:styleId="FollowedHyperlink">
    <w:name w:val="FollowedHyperlink"/>
    <w:rsid w:val="00FA1186"/>
    <w:rPr>
      <w:color w:val="800080"/>
      <w:u w:val="single"/>
    </w:rPr>
  </w:style>
  <w:style w:type="paragraph" w:customStyle="1" w:styleId="text">
    <w:name w:val="text"/>
    <w:basedOn w:val="Normal"/>
    <w:rsid w:val="00AC5486"/>
    <w:pPr>
      <w:spacing w:before="100" w:beforeAutospacing="1" w:after="100" w:afterAutospacing="1"/>
      <w:ind w:firstLine="480"/>
      <w:jc w:val="both"/>
    </w:pPr>
  </w:style>
  <w:style w:type="character" w:customStyle="1" w:styleId="yellow">
    <w:name w:val="yellow"/>
    <w:rsid w:val="00DF4225"/>
    <w:rPr>
      <w:shd w:val="clear" w:color="auto" w:fill="FFFF99"/>
    </w:rPr>
  </w:style>
  <w:style w:type="table" w:styleId="TableGrid">
    <w:name w:val="Table Grid"/>
    <w:basedOn w:val="TableNormal"/>
    <w:rsid w:val="0090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2770"/>
    <w:rPr>
      <w:rFonts w:ascii="Tahoma" w:hAnsi="Tahoma" w:cs="Tahoma"/>
      <w:sz w:val="16"/>
      <w:szCs w:val="16"/>
    </w:rPr>
  </w:style>
  <w:style w:type="character" w:customStyle="1" w:styleId="BalloonTextChar">
    <w:name w:val="Balloon Text Char"/>
    <w:link w:val="BalloonText"/>
    <w:rsid w:val="00EF2770"/>
    <w:rPr>
      <w:rFonts w:ascii="Tahoma" w:hAnsi="Tahoma" w:cs="Tahoma"/>
      <w:sz w:val="16"/>
      <w:szCs w:val="16"/>
    </w:rPr>
  </w:style>
  <w:style w:type="paragraph" w:styleId="Footer">
    <w:name w:val="footer"/>
    <w:basedOn w:val="Normal"/>
    <w:link w:val="FooterChar"/>
    <w:uiPriority w:val="99"/>
    <w:rsid w:val="00750B51"/>
    <w:pPr>
      <w:tabs>
        <w:tab w:val="center" w:pos="4680"/>
        <w:tab w:val="right" w:pos="9360"/>
      </w:tabs>
    </w:pPr>
  </w:style>
  <w:style w:type="character" w:customStyle="1" w:styleId="FooterChar">
    <w:name w:val="Footer Char"/>
    <w:link w:val="Footer"/>
    <w:uiPriority w:val="99"/>
    <w:rsid w:val="00750B51"/>
    <w:rPr>
      <w:sz w:val="24"/>
      <w:szCs w:val="24"/>
    </w:rPr>
  </w:style>
  <w:style w:type="paragraph" w:styleId="ListParagraph">
    <w:name w:val="List Paragraph"/>
    <w:basedOn w:val="Normal"/>
    <w:uiPriority w:val="34"/>
    <w:qFormat/>
    <w:rsid w:val="00BB6A52"/>
    <w:pPr>
      <w:ind w:left="720"/>
    </w:pPr>
  </w:style>
  <w:style w:type="character" w:customStyle="1" w:styleId="HeaderChar">
    <w:name w:val="Header Char"/>
    <w:link w:val="Header"/>
    <w:uiPriority w:val="99"/>
    <w:rsid w:val="00BE6074"/>
    <w:rPr>
      <w:rFonts w:ascii="Arial" w:hAnsi="Arial"/>
      <w:sz w:val="24"/>
    </w:rPr>
  </w:style>
  <w:style w:type="paragraph" w:styleId="NoSpacing">
    <w:name w:val="No Spacing"/>
    <w:uiPriority w:val="1"/>
    <w:qFormat/>
    <w:rsid w:val="008B4C7A"/>
    <w:rPr>
      <w:sz w:val="24"/>
      <w:szCs w:val="24"/>
    </w:rPr>
  </w:style>
  <w:style w:type="character" w:styleId="CommentReference">
    <w:name w:val="annotation reference"/>
    <w:rsid w:val="00044A73"/>
    <w:rPr>
      <w:sz w:val="16"/>
      <w:szCs w:val="16"/>
    </w:rPr>
  </w:style>
  <w:style w:type="paragraph" w:styleId="CommentText">
    <w:name w:val="annotation text"/>
    <w:basedOn w:val="Normal"/>
    <w:link w:val="CommentTextChar"/>
    <w:rsid w:val="00044A73"/>
    <w:rPr>
      <w:sz w:val="20"/>
      <w:szCs w:val="20"/>
    </w:rPr>
  </w:style>
  <w:style w:type="character" w:customStyle="1" w:styleId="CommentTextChar">
    <w:name w:val="Comment Text Char"/>
    <w:basedOn w:val="DefaultParagraphFont"/>
    <w:link w:val="CommentText"/>
    <w:rsid w:val="00044A73"/>
  </w:style>
  <w:style w:type="paragraph" w:styleId="CommentSubject">
    <w:name w:val="annotation subject"/>
    <w:basedOn w:val="CommentText"/>
    <w:next w:val="CommentText"/>
    <w:link w:val="CommentSubjectChar"/>
    <w:rsid w:val="00044A73"/>
    <w:rPr>
      <w:b/>
      <w:bCs/>
    </w:rPr>
  </w:style>
  <w:style w:type="character" w:customStyle="1" w:styleId="CommentSubjectChar">
    <w:name w:val="Comment Subject Char"/>
    <w:link w:val="CommentSubject"/>
    <w:rsid w:val="00044A73"/>
    <w:rPr>
      <w:b/>
      <w:bCs/>
    </w:rPr>
  </w:style>
  <w:style w:type="paragraph" w:styleId="Revision">
    <w:name w:val="Revision"/>
    <w:hidden/>
    <w:uiPriority w:val="99"/>
    <w:semiHidden/>
    <w:rsid w:val="00A125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056"/>
    <w:rPr>
      <w:sz w:val="24"/>
      <w:szCs w:val="24"/>
    </w:rPr>
  </w:style>
  <w:style w:type="paragraph" w:styleId="Heading1">
    <w:name w:val="heading 1"/>
    <w:basedOn w:val="Normal"/>
    <w:next w:val="Normal"/>
    <w:qFormat/>
    <w:rsid w:val="006F0056"/>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rsid w:val="008B46D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8B46DD"/>
    <w:pPr>
      <w:spacing w:before="240" w:after="60"/>
      <w:outlineLvl w:val="5"/>
    </w:pPr>
    <w:rPr>
      <w:b/>
      <w:bCs/>
      <w:sz w:val="22"/>
      <w:szCs w:val="22"/>
    </w:rPr>
  </w:style>
  <w:style w:type="paragraph" w:styleId="Heading7">
    <w:name w:val="heading 7"/>
    <w:basedOn w:val="Normal"/>
    <w:next w:val="Normal"/>
    <w:qFormat/>
    <w:rsid w:val="006F0056"/>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E656C"/>
    <w:pPr>
      <w:spacing w:after="200"/>
    </w:pPr>
    <w:rPr>
      <w:rFonts w:eastAsia="Calibri" w:cs="Calibri"/>
      <w:sz w:val="28"/>
      <w:szCs w:val="22"/>
    </w:rPr>
  </w:style>
  <w:style w:type="paragraph" w:styleId="NormalWeb">
    <w:name w:val="Normal (Web)"/>
    <w:basedOn w:val="Normal"/>
    <w:rsid w:val="006F0056"/>
    <w:pPr>
      <w:spacing w:before="100" w:beforeAutospacing="1" w:after="100" w:afterAutospacing="1"/>
    </w:pPr>
  </w:style>
  <w:style w:type="character" w:customStyle="1" w:styleId="empty">
    <w:name w:val="empty"/>
    <w:rsid w:val="006F0056"/>
    <w:rPr>
      <w:rFonts w:ascii="Times New Roman" w:hAnsi="Times New Roman" w:cs="Times New Roman" w:hint="default"/>
      <w:b/>
      <w:bCs/>
      <w:color w:val="auto"/>
    </w:rPr>
  </w:style>
  <w:style w:type="character" w:customStyle="1" w:styleId="Leadline">
    <w:name w:val="Leadline"/>
    <w:rsid w:val="006F0056"/>
    <w:rPr>
      <w:rFonts w:ascii="Times New Roman" w:hAnsi="Times New Roman" w:cs="Times New Roman" w:hint="default"/>
      <w:b/>
      <w:bCs/>
      <w:color w:val="auto"/>
    </w:rPr>
  </w:style>
  <w:style w:type="character" w:customStyle="1" w:styleId="SectBodyChar">
    <w:name w:val="Sect Body Char"/>
    <w:link w:val="SectBody"/>
    <w:rsid w:val="006F0056"/>
    <w:rPr>
      <w:lang w:val="en-US" w:eastAsia="en-US" w:bidi="ar-SA"/>
    </w:rPr>
  </w:style>
  <w:style w:type="paragraph" w:customStyle="1" w:styleId="SectBody">
    <w:name w:val="Sect Body"/>
    <w:basedOn w:val="Normal"/>
    <w:link w:val="SectBodyChar"/>
    <w:rsid w:val="006F0056"/>
    <w:pPr>
      <w:spacing w:line="200" w:lineRule="atLeast"/>
      <w:jc w:val="both"/>
    </w:pPr>
    <w:rPr>
      <w:sz w:val="20"/>
      <w:szCs w:val="20"/>
    </w:rPr>
  </w:style>
  <w:style w:type="paragraph" w:styleId="Header">
    <w:name w:val="header"/>
    <w:basedOn w:val="Normal"/>
    <w:link w:val="HeaderChar"/>
    <w:uiPriority w:val="99"/>
    <w:rsid w:val="006F0056"/>
    <w:pPr>
      <w:tabs>
        <w:tab w:val="center" w:pos="4320"/>
        <w:tab w:val="right" w:pos="8640"/>
      </w:tabs>
    </w:pPr>
    <w:rPr>
      <w:rFonts w:ascii="Arial" w:hAnsi="Arial"/>
      <w:szCs w:val="20"/>
    </w:rPr>
  </w:style>
  <w:style w:type="character" w:styleId="Strong">
    <w:name w:val="Strong"/>
    <w:qFormat/>
    <w:rsid w:val="006F0056"/>
    <w:rPr>
      <w:b/>
      <w:bCs/>
    </w:rPr>
  </w:style>
  <w:style w:type="paragraph" w:customStyle="1" w:styleId="Default">
    <w:name w:val="Default"/>
    <w:rsid w:val="006F0056"/>
    <w:pPr>
      <w:autoSpaceDE w:val="0"/>
      <w:autoSpaceDN w:val="0"/>
      <w:adjustRightInd w:val="0"/>
    </w:pPr>
    <w:rPr>
      <w:rFonts w:ascii="Tahoma" w:hAnsi="Tahoma" w:cs="Tahoma"/>
      <w:color w:val="000000"/>
      <w:sz w:val="24"/>
      <w:szCs w:val="24"/>
    </w:rPr>
  </w:style>
  <w:style w:type="character" w:customStyle="1" w:styleId="leadline0">
    <w:name w:val="leadline"/>
    <w:rsid w:val="008444BE"/>
    <w:rPr>
      <w:rFonts w:ascii="Times New Roman" w:hAnsi="Times New Roman" w:cs="Times New Roman" w:hint="default"/>
      <w:b/>
      <w:bCs/>
      <w:color w:val="auto"/>
    </w:rPr>
  </w:style>
  <w:style w:type="character" w:customStyle="1" w:styleId="section">
    <w:name w:val="section"/>
    <w:rsid w:val="008444BE"/>
    <w:rPr>
      <w:rFonts w:ascii="Times New Roman" w:hAnsi="Times New Roman" w:cs="Times New Roman" w:hint="default"/>
      <w:b/>
      <w:bCs/>
      <w:color w:val="auto"/>
    </w:rPr>
  </w:style>
  <w:style w:type="character" w:styleId="Emphasis">
    <w:name w:val="Emphasis"/>
    <w:qFormat/>
    <w:rsid w:val="006976D8"/>
    <w:rPr>
      <w:i/>
      <w:iCs/>
    </w:rPr>
  </w:style>
  <w:style w:type="character" w:customStyle="1" w:styleId="title1">
    <w:name w:val="title1"/>
    <w:rsid w:val="006976D8"/>
    <w:rPr>
      <w:rFonts w:ascii="Tahoma" w:hAnsi="Tahoma" w:cs="Tahoma" w:hint="default"/>
      <w:b w:val="0"/>
      <w:bCs w:val="0"/>
      <w:smallCaps w:val="0"/>
      <w:strike w:val="0"/>
      <w:dstrike w:val="0"/>
      <w:color w:val="900028"/>
      <w:spacing w:val="23"/>
      <w:sz w:val="36"/>
      <w:szCs w:val="36"/>
      <w:u w:val="none"/>
      <w:effect w:val="none"/>
    </w:rPr>
  </w:style>
  <w:style w:type="character" w:styleId="Hyperlink">
    <w:name w:val="Hyperlink"/>
    <w:rsid w:val="00FA1186"/>
    <w:rPr>
      <w:color w:val="0000FF"/>
      <w:u w:val="single"/>
    </w:rPr>
  </w:style>
  <w:style w:type="character" w:styleId="FollowedHyperlink">
    <w:name w:val="FollowedHyperlink"/>
    <w:rsid w:val="00FA1186"/>
    <w:rPr>
      <w:color w:val="800080"/>
      <w:u w:val="single"/>
    </w:rPr>
  </w:style>
  <w:style w:type="paragraph" w:customStyle="1" w:styleId="text">
    <w:name w:val="text"/>
    <w:basedOn w:val="Normal"/>
    <w:rsid w:val="00AC5486"/>
    <w:pPr>
      <w:spacing w:before="100" w:beforeAutospacing="1" w:after="100" w:afterAutospacing="1"/>
      <w:ind w:firstLine="480"/>
      <w:jc w:val="both"/>
    </w:pPr>
  </w:style>
  <w:style w:type="character" w:customStyle="1" w:styleId="yellow">
    <w:name w:val="yellow"/>
    <w:rsid w:val="00DF4225"/>
    <w:rPr>
      <w:shd w:val="clear" w:color="auto" w:fill="FFFF99"/>
    </w:rPr>
  </w:style>
  <w:style w:type="table" w:styleId="TableGrid">
    <w:name w:val="Table Grid"/>
    <w:basedOn w:val="TableNormal"/>
    <w:rsid w:val="0090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2770"/>
    <w:rPr>
      <w:rFonts w:ascii="Tahoma" w:hAnsi="Tahoma" w:cs="Tahoma"/>
      <w:sz w:val="16"/>
      <w:szCs w:val="16"/>
    </w:rPr>
  </w:style>
  <w:style w:type="character" w:customStyle="1" w:styleId="BalloonTextChar">
    <w:name w:val="Balloon Text Char"/>
    <w:link w:val="BalloonText"/>
    <w:rsid w:val="00EF2770"/>
    <w:rPr>
      <w:rFonts w:ascii="Tahoma" w:hAnsi="Tahoma" w:cs="Tahoma"/>
      <w:sz w:val="16"/>
      <w:szCs w:val="16"/>
    </w:rPr>
  </w:style>
  <w:style w:type="paragraph" w:styleId="Footer">
    <w:name w:val="footer"/>
    <w:basedOn w:val="Normal"/>
    <w:link w:val="FooterChar"/>
    <w:uiPriority w:val="99"/>
    <w:rsid w:val="00750B51"/>
    <w:pPr>
      <w:tabs>
        <w:tab w:val="center" w:pos="4680"/>
        <w:tab w:val="right" w:pos="9360"/>
      </w:tabs>
    </w:pPr>
  </w:style>
  <w:style w:type="character" w:customStyle="1" w:styleId="FooterChar">
    <w:name w:val="Footer Char"/>
    <w:link w:val="Footer"/>
    <w:uiPriority w:val="99"/>
    <w:rsid w:val="00750B51"/>
    <w:rPr>
      <w:sz w:val="24"/>
      <w:szCs w:val="24"/>
    </w:rPr>
  </w:style>
  <w:style w:type="paragraph" w:styleId="ListParagraph">
    <w:name w:val="List Paragraph"/>
    <w:basedOn w:val="Normal"/>
    <w:uiPriority w:val="34"/>
    <w:qFormat/>
    <w:rsid w:val="00BB6A52"/>
    <w:pPr>
      <w:ind w:left="720"/>
    </w:pPr>
  </w:style>
  <w:style w:type="character" w:customStyle="1" w:styleId="HeaderChar">
    <w:name w:val="Header Char"/>
    <w:link w:val="Header"/>
    <w:uiPriority w:val="99"/>
    <w:rsid w:val="00BE6074"/>
    <w:rPr>
      <w:rFonts w:ascii="Arial" w:hAnsi="Arial"/>
      <w:sz w:val="24"/>
    </w:rPr>
  </w:style>
  <w:style w:type="paragraph" w:styleId="NoSpacing">
    <w:name w:val="No Spacing"/>
    <w:uiPriority w:val="1"/>
    <w:qFormat/>
    <w:rsid w:val="008B4C7A"/>
    <w:rPr>
      <w:sz w:val="24"/>
      <w:szCs w:val="24"/>
    </w:rPr>
  </w:style>
  <w:style w:type="character" w:styleId="CommentReference">
    <w:name w:val="annotation reference"/>
    <w:rsid w:val="00044A73"/>
    <w:rPr>
      <w:sz w:val="16"/>
      <w:szCs w:val="16"/>
    </w:rPr>
  </w:style>
  <w:style w:type="paragraph" w:styleId="CommentText">
    <w:name w:val="annotation text"/>
    <w:basedOn w:val="Normal"/>
    <w:link w:val="CommentTextChar"/>
    <w:rsid w:val="00044A73"/>
    <w:rPr>
      <w:sz w:val="20"/>
      <w:szCs w:val="20"/>
    </w:rPr>
  </w:style>
  <w:style w:type="character" w:customStyle="1" w:styleId="CommentTextChar">
    <w:name w:val="Comment Text Char"/>
    <w:basedOn w:val="DefaultParagraphFont"/>
    <w:link w:val="CommentText"/>
    <w:rsid w:val="00044A73"/>
  </w:style>
  <w:style w:type="paragraph" w:styleId="CommentSubject">
    <w:name w:val="annotation subject"/>
    <w:basedOn w:val="CommentText"/>
    <w:next w:val="CommentText"/>
    <w:link w:val="CommentSubjectChar"/>
    <w:rsid w:val="00044A73"/>
    <w:rPr>
      <w:b/>
      <w:bCs/>
    </w:rPr>
  </w:style>
  <w:style w:type="character" w:customStyle="1" w:styleId="CommentSubjectChar">
    <w:name w:val="Comment Subject Char"/>
    <w:link w:val="CommentSubject"/>
    <w:rsid w:val="00044A73"/>
    <w:rPr>
      <w:b/>
      <w:bCs/>
    </w:rPr>
  </w:style>
  <w:style w:type="paragraph" w:styleId="Revision">
    <w:name w:val="Revision"/>
    <w:hidden/>
    <w:uiPriority w:val="99"/>
    <w:semiHidden/>
    <w:rsid w:val="00A12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08145">
      <w:bodyDiv w:val="1"/>
      <w:marLeft w:val="0"/>
      <w:marRight w:val="0"/>
      <w:marTop w:val="0"/>
      <w:marBottom w:val="0"/>
      <w:divBdr>
        <w:top w:val="none" w:sz="0" w:space="0" w:color="auto"/>
        <w:left w:val="none" w:sz="0" w:space="0" w:color="auto"/>
        <w:bottom w:val="none" w:sz="0" w:space="0" w:color="auto"/>
        <w:right w:val="none" w:sz="0" w:space="0" w:color="auto"/>
      </w:divBdr>
      <w:divsChild>
        <w:div w:id="208029708">
          <w:marLeft w:val="10"/>
          <w:marRight w:val="10"/>
          <w:marTop w:val="0"/>
          <w:marBottom w:val="0"/>
          <w:divBdr>
            <w:top w:val="none" w:sz="0" w:space="0" w:color="auto"/>
            <w:left w:val="none" w:sz="0" w:space="0" w:color="auto"/>
            <w:bottom w:val="none" w:sz="0" w:space="0" w:color="auto"/>
            <w:right w:val="none" w:sz="0" w:space="0" w:color="auto"/>
          </w:divBdr>
        </w:div>
      </w:divsChild>
    </w:div>
    <w:div w:id="1927962076">
      <w:bodyDiv w:val="1"/>
      <w:marLeft w:val="0"/>
      <w:marRight w:val="0"/>
      <w:marTop w:val="0"/>
      <w:marBottom w:val="0"/>
      <w:divBdr>
        <w:top w:val="none" w:sz="0" w:space="0" w:color="auto"/>
        <w:left w:val="none" w:sz="0" w:space="0" w:color="auto"/>
        <w:bottom w:val="none" w:sz="0" w:space="0" w:color="auto"/>
        <w:right w:val="none" w:sz="0" w:space="0" w:color="auto"/>
      </w:divBdr>
      <w:divsChild>
        <w:div w:id="5329301">
          <w:marLeft w:val="210"/>
          <w:marRight w:val="60"/>
          <w:marTop w:val="60"/>
          <w:marBottom w:val="60"/>
          <w:divBdr>
            <w:top w:val="none" w:sz="0" w:space="0" w:color="auto"/>
            <w:left w:val="none" w:sz="0" w:space="0" w:color="auto"/>
            <w:bottom w:val="none" w:sz="0" w:space="0" w:color="auto"/>
            <w:right w:val="none" w:sz="0" w:space="0" w:color="auto"/>
          </w:divBdr>
        </w:div>
      </w:divsChild>
    </w:div>
    <w:div w:id="2110615883">
      <w:bodyDiv w:val="1"/>
      <w:marLeft w:val="0"/>
      <w:marRight w:val="0"/>
      <w:marTop w:val="0"/>
      <w:marBottom w:val="0"/>
      <w:divBdr>
        <w:top w:val="none" w:sz="0" w:space="0" w:color="auto"/>
        <w:left w:val="none" w:sz="0" w:space="0" w:color="auto"/>
        <w:bottom w:val="none" w:sz="0" w:space="0" w:color="auto"/>
        <w:right w:val="none" w:sz="0" w:space="0" w:color="auto"/>
      </w:divBdr>
      <w:divsChild>
        <w:div w:id="996307155">
          <w:marLeft w:val="21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B99D-D0BE-4C6B-A652-581E9D99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2373</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DIVISION OF CHILD AND FAMILY SERVICES   Children’s Mental Health</vt:lpstr>
    </vt:vector>
  </TitlesOfParts>
  <Company>State of Nevada</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CHILD AND FAMILY SERVICES   Children’s Mental Health</dc:title>
  <dc:creator>DCFS</dc:creator>
  <cp:lastModifiedBy>Robin L. Landry</cp:lastModifiedBy>
  <cp:revision>3</cp:revision>
  <cp:lastPrinted>2014-01-08T17:28:00Z</cp:lastPrinted>
  <dcterms:created xsi:type="dcterms:W3CDTF">2015-01-21T19:43:00Z</dcterms:created>
  <dcterms:modified xsi:type="dcterms:W3CDTF">2015-01-21T19:48:00Z</dcterms:modified>
</cp:coreProperties>
</file>